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3"/>
        <w:rPr>
          <w:rFonts w:hint="eastAsia" w:ascii="Times New Roman" w:hAnsi="宋体"/>
          <w:sz w:val="44"/>
        </w:rPr>
      </w:pPr>
      <w:bookmarkStart w:id="1" w:name="_GoBack"/>
      <w:bookmarkEnd w:id="1"/>
      <w:bookmarkStart w:id="0" w:name="_Toc65668953"/>
      <w:r>
        <w:rPr>
          <w:rFonts w:hint="eastAsia" w:ascii="方正小标宋_GBK" w:eastAsia="方正小标宋_GBK"/>
          <w:sz w:val="44"/>
        </w:rPr>
        <w:t>河北工艺美术职业学院收支预算</w:t>
      </w:r>
      <w:bookmarkEnd w:id="0"/>
    </w:p>
    <w:p>
      <w:pPr>
        <w:jc w:val="center"/>
        <w:rPr>
          <w:rFonts w:hint="eastAsia" w:ascii="Times New Roman" w:hAnsi="宋体"/>
          <w:sz w:val="36"/>
        </w:rPr>
      </w:pPr>
      <w:r>
        <w:rPr>
          <w:rFonts w:hint="eastAsia" w:ascii="方正小标宋_GBK" w:eastAsia="方正小标宋_GBK"/>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2126"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666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126" w:type="dxa"/>
            <w:noWrap w:val="0"/>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6192.60</w:t>
            </w:r>
          </w:p>
        </w:tc>
        <w:tc>
          <w:tcPr>
            <w:tcW w:w="4535"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四、财政专户管理资金收入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5793.00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五、事业收入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13484.70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六、事业单位经营收入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七、上级补助收入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八、附属单位上缴收入</w:t>
            </w: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九、其他收入</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4535" w:type="dxa"/>
            <w:noWrap w:val="0"/>
            <w:vAlign w:val="center"/>
          </w:tcPr>
          <w:p>
            <w:pPr>
              <w:spacing w:line="300" w:lineRule="exact"/>
              <w:jc w:val="left"/>
              <w:rPr>
                <w:rFonts w:hint="eastAsia" w:ascii="方正书宋_GBK" w:eastAsia="方正书宋_GBK"/>
              </w:rPr>
            </w:pPr>
          </w:p>
        </w:tc>
        <w:tc>
          <w:tcPr>
            <w:tcW w:w="2126" w:type="dxa"/>
            <w:noWrap w:val="0"/>
            <w:vAlign w:val="center"/>
          </w:tcPr>
          <w:p>
            <w:pPr>
              <w:spacing w:line="300" w:lineRule="exact"/>
              <w:jc w:val="right"/>
              <w:rPr>
                <w:rFonts w:ascii="方正书宋_GBK" w:eastAsia="方正书宋_GBK"/>
              </w:rPr>
            </w:pP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11990.60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13484.70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上年结转结余</w:t>
            </w:r>
          </w:p>
        </w:tc>
        <w:tc>
          <w:tcPr>
            <w:tcW w:w="2126" w:type="dxa"/>
            <w:noWrap w:val="0"/>
            <w:vAlign w:val="center"/>
          </w:tcPr>
          <w:p>
            <w:pPr>
              <w:spacing w:line="300" w:lineRule="exact"/>
              <w:jc w:val="right"/>
              <w:rPr>
                <w:rFonts w:ascii="方正书宋_GBK" w:eastAsia="方正书宋_GBK"/>
              </w:rPr>
            </w:pPr>
            <w:r>
              <w:rPr>
                <w:rFonts w:ascii="方正书宋_GBK" w:eastAsia="方正书宋_GBK"/>
              </w:rPr>
              <w:t>1494.10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年终结转结余</w:t>
            </w:r>
          </w:p>
        </w:tc>
        <w:tc>
          <w:tcPr>
            <w:tcW w:w="212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13484.70</w:t>
            </w:r>
          </w:p>
        </w:tc>
        <w:tc>
          <w:tcPr>
            <w:tcW w:w="4535"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2126" w:type="dxa"/>
            <w:noWrap w:val="0"/>
            <w:vAlign w:val="center"/>
          </w:tcPr>
          <w:p>
            <w:pPr>
              <w:spacing w:line="300" w:lineRule="exact"/>
              <w:jc w:val="right"/>
              <w:rPr>
                <w:rFonts w:ascii="方正书宋_GBK" w:eastAsia="方正书宋_GBK"/>
                <w:b/>
              </w:rPr>
            </w:pPr>
            <w:r>
              <w:rPr>
                <w:rFonts w:ascii="方正书宋_GBK" w:eastAsia="方正书宋_GBK"/>
                <w:b/>
              </w:rPr>
              <w:t>13484.70</w:t>
            </w:r>
          </w:p>
        </w:tc>
      </w:tr>
    </w:tbl>
    <w:p>
      <w:pPr>
        <w:spacing w:line="300" w:lineRule="exact"/>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3402" w:type="dxa"/>
            <w:gridSpan w:val="3"/>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255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072" w:type="dxa"/>
            <w:gridSpan w:val="8"/>
            <w:noWrap w:val="0"/>
            <w:vAlign w:val="center"/>
          </w:tcPr>
          <w:p>
            <w:pPr>
              <w:spacing w:line="300" w:lineRule="exact"/>
              <w:jc w:val="center"/>
              <w:rPr>
                <w:rFonts w:ascii="方正书宋_GBK" w:eastAsia="方正书宋_GBK"/>
                <w:b/>
              </w:rPr>
            </w:pPr>
            <w:r>
              <w:rPr>
                <w:rFonts w:hint="eastAsia" w:ascii="方正书宋_GBK" w:eastAsia="方正书宋_GBK"/>
                <w:b/>
              </w:rPr>
              <w:t>本年收入</w:t>
            </w:r>
          </w:p>
        </w:tc>
        <w:tc>
          <w:tcPr>
            <w:tcW w:w="113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  编码</w:t>
            </w: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134"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财政拨款 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 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事业收入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经营收入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上级补助收入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附属单位上缴收入</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其他收入</w:t>
            </w:r>
          </w:p>
        </w:tc>
        <w:tc>
          <w:tcPr>
            <w:tcW w:w="1134"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559"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8</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9</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10</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11</w:t>
            </w:r>
          </w:p>
        </w:tc>
        <w:tc>
          <w:tcPr>
            <w:tcW w:w="1134" w:type="dxa"/>
            <w:noWrap w:val="0"/>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1559"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13484.70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11990.60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6192.60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5793.00</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5.00</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1494.10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教育支出</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13484.70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11990.60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6192.60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5793.00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1494.10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20502</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普通教育</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2050205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高等教育</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20503</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13347.04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11852.94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6054.94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5793.00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1494.10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2050305</w:t>
            </w:r>
          </w:p>
        </w:tc>
        <w:tc>
          <w:tcPr>
            <w:tcW w:w="1559"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高等职业教育</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13347.04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11852.94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6054.94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5793.00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1494.10</w:t>
            </w: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lang w:eastAsia="zh-CN"/>
        </w:rPr>
        <w:t>单位</w:t>
      </w:r>
      <w:r>
        <w:rPr>
          <w:rFonts w:hint="eastAsia" w:ascii="方正小标宋_GBK" w:eastAsia="方正小标宋_GBK"/>
          <w:sz w:val="36"/>
        </w:rPr>
        <w:t>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2722" w:type="dxa"/>
            <w:gridSpan w:val="2"/>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444"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527"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经营支出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上解上级 支出</w:t>
            </w:r>
          </w:p>
        </w:tc>
        <w:tc>
          <w:tcPr>
            <w:tcW w:w="136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992" w:type="dxa"/>
            <w:noWrap w:val="0"/>
            <w:vAlign w:val="center"/>
          </w:tcPr>
          <w:p>
            <w:pPr>
              <w:spacing w:line="300" w:lineRule="exact"/>
              <w:jc w:val="center"/>
              <w:rPr>
                <w:rFonts w:ascii="方正书宋_GBK" w:eastAsia="方正书宋_GBK"/>
                <w:b/>
              </w:rPr>
            </w:pPr>
            <w:r>
              <w:rPr>
                <w:rFonts w:hint="eastAsia" w:ascii="方正书宋_GBK" w:eastAsia="方正书宋_GBK"/>
                <w:b/>
              </w:rPr>
              <w:t>科目  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c>
          <w:tcPr>
            <w:tcW w:w="136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99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7</w:t>
            </w:r>
          </w:p>
        </w:tc>
        <w:tc>
          <w:tcPr>
            <w:tcW w:w="1361" w:type="dxa"/>
            <w:noWrap w:val="0"/>
            <w:vAlign w:val="center"/>
          </w:tcPr>
          <w:p>
            <w:pPr>
              <w:spacing w:line="300" w:lineRule="exact"/>
              <w:jc w:val="center"/>
              <w:rPr>
                <w:rFonts w:ascii="方正书宋_GBK" w:eastAsia="方正书宋_GBK"/>
                <w:b/>
              </w:rPr>
            </w:pPr>
            <w:r>
              <w:rPr>
                <w:rFonts w:ascii="方正书宋_GBK"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992"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13484.70</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8025.33</w:t>
            </w:r>
          </w:p>
        </w:tc>
        <w:tc>
          <w:tcPr>
            <w:tcW w:w="1361" w:type="dxa"/>
            <w:noWrap w:val="0"/>
            <w:vAlign w:val="center"/>
          </w:tcPr>
          <w:p>
            <w:pPr>
              <w:spacing w:line="300" w:lineRule="exact"/>
              <w:jc w:val="right"/>
              <w:rPr>
                <w:rFonts w:ascii="方正书宋_GBK" w:eastAsia="方正书宋_GBK"/>
                <w:b/>
              </w:rPr>
            </w:pPr>
            <w:r>
              <w:rPr>
                <w:rFonts w:ascii="方正书宋_GBK" w:eastAsia="方正书宋_GBK"/>
                <w:b/>
              </w:rPr>
              <w:t>5459.37</w:t>
            </w: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c>
          <w:tcPr>
            <w:tcW w:w="1361"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教育支出</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13484.70</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8025.33</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5459.37</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普通教育</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2050205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高等教育</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13347.04</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8025.33</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5321.71</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992" w:type="dxa"/>
            <w:noWrap w:val="0"/>
            <w:vAlign w:val="center"/>
          </w:tcPr>
          <w:p>
            <w:pPr>
              <w:spacing w:line="300" w:lineRule="exact"/>
              <w:jc w:val="left"/>
              <w:rPr>
                <w:rFonts w:ascii="方正书宋_GBK" w:eastAsia="方正书宋_GBK"/>
              </w:rPr>
            </w:pPr>
            <w:r>
              <w:rPr>
                <w:rFonts w:ascii="方正书宋_GBK" w:eastAsia="方正书宋_GBK"/>
              </w:rPr>
              <w:t>2050305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高等职业教育</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13347.04</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8025.33</w:t>
            </w:r>
          </w:p>
        </w:tc>
        <w:tc>
          <w:tcPr>
            <w:tcW w:w="1361" w:type="dxa"/>
            <w:noWrap w:val="0"/>
            <w:vAlign w:val="center"/>
          </w:tcPr>
          <w:p>
            <w:pPr>
              <w:spacing w:line="300" w:lineRule="exact"/>
              <w:jc w:val="right"/>
              <w:rPr>
                <w:rFonts w:ascii="方正书宋_GBK" w:eastAsia="方正书宋_GBK"/>
              </w:rPr>
            </w:pPr>
            <w:r>
              <w:rPr>
                <w:rFonts w:ascii="方正书宋_GBK" w:eastAsia="方正书宋_GBK"/>
              </w:rPr>
              <w:t>5321.71</w:t>
            </w: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c>
          <w:tcPr>
            <w:tcW w:w="136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3402"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896"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487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收入</w:t>
            </w:r>
          </w:p>
        </w:tc>
        <w:tc>
          <w:tcPr>
            <w:tcW w:w="9298"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noWrap w:val="0"/>
            <w:vAlign w:val="center"/>
          </w:tcPr>
          <w:p>
            <w:pPr>
              <w:spacing w:line="300" w:lineRule="exact"/>
              <w:jc w:val="left"/>
            </w:pP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金额</w:t>
            </w:r>
          </w:p>
        </w:tc>
        <w:tc>
          <w:tcPr>
            <w:tcW w:w="3402"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政府性基金预算财政拨款</w:t>
            </w:r>
          </w:p>
        </w:tc>
        <w:tc>
          <w:tcPr>
            <w:tcW w:w="147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3402"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5</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6</w:t>
            </w:r>
          </w:p>
        </w:tc>
        <w:tc>
          <w:tcPr>
            <w:tcW w:w="1474" w:type="dxa"/>
            <w:noWrap w:val="0"/>
            <w:vAlign w:val="center"/>
          </w:tcPr>
          <w:p>
            <w:pPr>
              <w:spacing w:line="300" w:lineRule="exact"/>
              <w:jc w:val="center"/>
              <w:rPr>
                <w:rFonts w:ascii="方正书宋_GBK" w:eastAsia="方正书宋_GBK"/>
                <w:b/>
              </w:rPr>
            </w:pPr>
            <w:r>
              <w:rPr>
                <w:rFonts w:ascii="方正书宋_GBK"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一、一般公共预算拨款</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6192.60</w:t>
            </w:r>
          </w:p>
        </w:tc>
        <w:tc>
          <w:tcPr>
            <w:tcW w:w="3402" w:type="dxa"/>
            <w:noWrap w:val="0"/>
            <w:vAlign w:val="center"/>
          </w:tcPr>
          <w:p>
            <w:pPr>
              <w:spacing w:line="300" w:lineRule="exact"/>
              <w:jc w:val="left"/>
              <w:rPr>
                <w:rFonts w:ascii="方正书宋_GBK" w:eastAsia="方正书宋_GBK"/>
              </w:rPr>
            </w:pPr>
            <w:r>
              <w:rPr>
                <w:rFonts w:hint="eastAsia" w:ascii="方正书宋_GBK" w:eastAsia="方正书宋_GBK"/>
              </w:rPr>
              <w:t>一、一般公共服务支出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二、外交支出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三、国防支出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四、公共安全支出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五、教育支出</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7086.70</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7086.70</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六、科学技术支出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七、文化旅游体育与传媒支出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八、社会保障和就业支出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九、社会保险基金支出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十、卫生健康支出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十一、节能环保支出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十二、城乡社区支出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十三、农林水支出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十四、交通运输支出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十五、资源勘探工业信息等支出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十六、商业服务业等支出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十七、金融支出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十八、援助其他地区支出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十九、自然资源海洋气象等支出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二十、住房保障支出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21</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二十一、粮油物资储备支出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22</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二十二、国有资本经营预算支出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23</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二十三、灾害防治及应急管理支出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24</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二十四、预备费</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25</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二十五、其他支出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26</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二十六、转移性支出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27</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二十七、债务还本支出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28</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二十八、债务付息支出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29</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二十九、债务发行费用支出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三十、抗疫特别国债安排的支出</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31</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本年收入合计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6192.60</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本年支出合计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7086.70</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7086.70</w:t>
            </w:r>
          </w:p>
        </w:tc>
        <w:tc>
          <w:tcPr>
            <w:tcW w:w="1474" w:type="dxa"/>
            <w:noWrap w:val="0"/>
            <w:vAlign w:val="center"/>
          </w:tcPr>
          <w:p>
            <w:pPr>
              <w:spacing w:line="300" w:lineRule="exact"/>
              <w:jc w:val="right"/>
              <w:rPr>
                <w:rFonts w:ascii="方正书宋_GBK" w:eastAsia="方正书宋_GBK"/>
                <w:b/>
              </w:rPr>
            </w:pPr>
          </w:p>
        </w:tc>
        <w:tc>
          <w:tcPr>
            <w:tcW w:w="147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32</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年初财政拨款结转和结余</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894.10</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年末财政拨款结转和结余</w:t>
            </w: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33</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一、一般公共预算拨款</w:t>
            </w:r>
          </w:p>
        </w:tc>
        <w:tc>
          <w:tcPr>
            <w:tcW w:w="1474" w:type="dxa"/>
            <w:noWrap w:val="0"/>
            <w:vAlign w:val="center"/>
          </w:tcPr>
          <w:p>
            <w:pPr>
              <w:spacing w:line="300" w:lineRule="exact"/>
              <w:jc w:val="right"/>
              <w:rPr>
                <w:rFonts w:ascii="方正书宋_GBK" w:eastAsia="方正书宋_GBK"/>
              </w:rPr>
            </w:pPr>
            <w:r>
              <w:rPr>
                <w:rFonts w:ascii="方正书宋_GBK" w:eastAsia="方正书宋_GBK"/>
              </w:rPr>
              <w:t>894.10</w:t>
            </w: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34</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二、政府性基金预算拨款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35</w:t>
            </w:r>
          </w:p>
        </w:tc>
        <w:tc>
          <w:tcPr>
            <w:tcW w:w="3402" w:type="dxa"/>
            <w:noWrap w:val="0"/>
            <w:vAlign w:val="center"/>
          </w:tcPr>
          <w:p>
            <w:pPr>
              <w:spacing w:line="300" w:lineRule="exact"/>
              <w:jc w:val="left"/>
              <w:rPr>
                <w:rFonts w:hint="eastAsia" w:ascii="方正书宋_GBK" w:eastAsia="方正书宋_GBK"/>
              </w:rPr>
            </w:pPr>
            <w:r>
              <w:rPr>
                <w:rFonts w:hint="eastAsia" w:ascii="方正书宋_GBK" w:eastAsia="方正书宋_GBK"/>
              </w:rPr>
              <w:t>三、国有资本经营预算拨款</w:t>
            </w:r>
          </w:p>
        </w:tc>
        <w:tc>
          <w:tcPr>
            <w:tcW w:w="1474" w:type="dxa"/>
            <w:noWrap w:val="0"/>
            <w:vAlign w:val="center"/>
          </w:tcPr>
          <w:p>
            <w:pPr>
              <w:spacing w:line="300" w:lineRule="exact"/>
              <w:jc w:val="right"/>
              <w:rPr>
                <w:rFonts w:ascii="方正书宋_GBK" w:eastAsia="方正书宋_GBK"/>
              </w:rPr>
            </w:pPr>
          </w:p>
        </w:tc>
        <w:tc>
          <w:tcPr>
            <w:tcW w:w="3402" w:type="dxa"/>
            <w:noWrap w:val="0"/>
            <w:vAlign w:val="center"/>
          </w:tcPr>
          <w:p>
            <w:pPr>
              <w:spacing w:line="300" w:lineRule="exact"/>
              <w:jc w:val="left"/>
              <w:rPr>
                <w:rFonts w:hint="eastAsia"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c>
          <w:tcPr>
            <w:tcW w:w="147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36</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收入总计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7086.70</w:t>
            </w:r>
          </w:p>
        </w:tc>
        <w:tc>
          <w:tcPr>
            <w:tcW w:w="3402" w:type="dxa"/>
            <w:noWrap w:val="0"/>
            <w:vAlign w:val="center"/>
          </w:tcPr>
          <w:p>
            <w:pPr>
              <w:spacing w:line="300" w:lineRule="exact"/>
              <w:jc w:val="center"/>
              <w:rPr>
                <w:rFonts w:hint="eastAsia" w:ascii="方正书宋_GBK" w:eastAsia="方正书宋_GBK"/>
                <w:b/>
              </w:rPr>
            </w:pPr>
            <w:r>
              <w:rPr>
                <w:rFonts w:hint="eastAsia" w:ascii="方正书宋_GBK" w:eastAsia="方正书宋_GBK"/>
                <w:b/>
              </w:rPr>
              <w:t>支出总计</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7086.70</w:t>
            </w:r>
          </w:p>
        </w:tc>
        <w:tc>
          <w:tcPr>
            <w:tcW w:w="1474" w:type="dxa"/>
            <w:noWrap w:val="0"/>
            <w:vAlign w:val="center"/>
          </w:tcPr>
          <w:p>
            <w:pPr>
              <w:spacing w:line="300" w:lineRule="exact"/>
              <w:jc w:val="right"/>
              <w:rPr>
                <w:rFonts w:ascii="方正书宋_GBK" w:eastAsia="方正书宋_GBK"/>
                <w:b/>
              </w:rPr>
            </w:pPr>
            <w:r>
              <w:rPr>
                <w:rFonts w:ascii="方正书宋_GBK" w:eastAsia="方正书宋_GBK"/>
                <w:b/>
              </w:rPr>
              <w:t>7086.70</w:t>
            </w:r>
          </w:p>
        </w:tc>
        <w:tc>
          <w:tcPr>
            <w:tcW w:w="1474" w:type="dxa"/>
            <w:noWrap w:val="0"/>
            <w:vAlign w:val="center"/>
          </w:tcPr>
          <w:p>
            <w:pPr>
              <w:spacing w:line="300" w:lineRule="exact"/>
              <w:jc w:val="right"/>
              <w:rPr>
                <w:rFonts w:ascii="方正书宋_GBK" w:eastAsia="方正书宋_GBK"/>
                <w:b/>
              </w:rPr>
            </w:pPr>
          </w:p>
        </w:tc>
        <w:tc>
          <w:tcPr>
            <w:tcW w:w="1474" w:type="dxa"/>
            <w:noWrap w:val="0"/>
            <w:vAlign w:val="center"/>
          </w:tcPr>
          <w:p>
            <w:pPr>
              <w:spacing w:line="300" w:lineRule="exact"/>
              <w:jc w:val="right"/>
              <w:rPr>
                <w:rFonts w:ascii="方正书宋_GBK" w:eastAsia="方正书宋_GBK"/>
                <w:b/>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7086.70</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2227.33</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4859.37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教育支出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7086.70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2227.33</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4859.37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20502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普通教育</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2050205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高等教育</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137.66</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137.66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20503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6949.04</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2227.33</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4721.71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2050305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高等职业教育</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6949.04</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2227.33</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4721.71</w:t>
            </w: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lang w:eastAsia="zh-CN"/>
        </w:rPr>
        <w:t>单位</w:t>
      </w:r>
      <w:r>
        <w:rPr>
          <w:rFonts w:hint="eastAsia" w:ascii="方正小标宋_GBK" w:eastAsia="方正小标宋_GBK"/>
          <w:sz w:val="36"/>
        </w:rPr>
        <w:t>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支出部门经济分类科目</w:t>
            </w:r>
          </w:p>
        </w:tc>
        <w:tc>
          <w:tcPr>
            <w:tcW w:w="7653" w:type="dxa"/>
            <w:gridSpan w:val="3"/>
            <w:noWrap w:val="0"/>
            <w:vAlign w:val="center"/>
          </w:tcPr>
          <w:p>
            <w:pPr>
              <w:spacing w:line="300" w:lineRule="exact"/>
              <w:jc w:val="center"/>
              <w:rPr>
                <w:rFonts w:ascii="方正书宋_GBK" w:eastAsia="方正书宋_GBK"/>
                <w:b/>
              </w:rPr>
            </w:pPr>
            <w:r>
              <w:rPr>
                <w:rFonts w:hint="eastAsia" w:ascii="方正书宋_GBK"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人员经费</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w:t>
            </w: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2227.33</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2062.33</w:t>
            </w:r>
          </w:p>
        </w:tc>
        <w:tc>
          <w:tcPr>
            <w:tcW w:w="2551" w:type="dxa"/>
            <w:noWrap w:val="0"/>
            <w:vAlign w:val="center"/>
          </w:tcPr>
          <w:p>
            <w:pPr>
              <w:spacing w:line="300" w:lineRule="exact"/>
              <w:jc w:val="right"/>
              <w:rPr>
                <w:rFonts w:ascii="方正书宋_GBK" w:eastAsia="方正书宋_GBK"/>
                <w:b/>
              </w:rPr>
            </w:pPr>
            <w:r>
              <w:rPr>
                <w:rFonts w:ascii="方正书宋_GBK" w:eastAsia="方正书宋_GBK"/>
                <w:b/>
              </w:rP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工资福利支出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1871.54</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1871.54</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30101</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基本工资</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500.56</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500.56</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津贴补贴</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63.83</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63.83</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30107</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绩效工资</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69.79</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69.79</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30108</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机关事业单位基本养老保险缴费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287.01</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287.01</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30109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职业年金缴费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143.51</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143.51</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8</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30110</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职工基本医疗保险缴费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139.92</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139.92</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9</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其他社会保障缴费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200.91</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200.91</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10</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30113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住房公积金</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94.49</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94.49</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11</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30199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其他工资福利支出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371.52</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371.52</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12</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商品和服务支出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165.00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13</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30299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其他商品和服务支出</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165.00</w:t>
            </w:r>
          </w:p>
        </w:tc>
        <w:tc>
          <w:tcPr>
            <w:tcW w:w="2551" w:type="dxa"/>
            <w:noWrap w:val="0"/>
            <w:vAlign w:val="center"/>
          </w:tcPr>
          <w:p>
            <w:pPr>
              <w:spacing w:line="300" w:lineRule="exact"/>
              <w:jc w:val="right"/>
              <w:rPr>
                <w:rFonts w:ascii="方正书宋_GBK" w:eastAsia="方正书宋_GBK"/>
              </w:rPr>
            </w:pPr>
          </w:p>
        </w:tc>
        <w:tc>
          <w:tcPr>
            <w:tcW w:w="2551" w:type="dxa"/>
            <w:noWrap w:val="0"/>
            <w:vAlign w:val="center"/>
          </w:tcPr>
          <w:p>
            <w:pPr>
              <w:spacing w:line="300" w:lineRule="exact"/>
              <w:jc w:val="right"/>
              <w:rPr>
                <w:rFonts w:ascii="方正书宋_GBK" w:eastAsia="方正书宋_GBK"/>
              </w:rPr>
            </w:pPr>
            <w:r>
              <w:rPr>
                <w:rFonts w:ascii="方正书宋_GBK" w:eastAsia="方正书宋_GBK"/>
              </w:rP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14</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对个人和家庭的补助</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190.79</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190.79</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15</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30302</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退休费</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94.49</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94.49</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16</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30305</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生活补助</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1.54</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1.54</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17</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30309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奖励金</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0.46</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0.46</w:t>
            </w:r>
          </w:p>
        </w:tc>
        <w:tc>
          <w:tcPr>
            <w:tcW w:w="2551"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r>
              <w:rPr>
                <w:rFonts w:ascii="方正书宋_GBK" w:eastAsia="方正书宋_GBK"/>
              </w:rPr>
              <w:t>18</w:t>
            </w:r>
          </w:p>
        </w:tc>
        <w:tc>
          <w:tcPr>
            <w:tcW w:w="1191" w:type="dxa"/>
            <w:noWrap w:val="0"/>
            <w:vAlign w:val="center"/>
          </w:tcPr>
          <w:p>
            <w:pPr>
              <w:spacing w:line="300" w:lineRule="exact"/>
              <w:jc w:val="left"/>
              <w:rPr>
                <w:rFonts w:ascii="方正书宋_GBK" w:eastAsia="方正书宋_GBK"/>
              </w:rPr>
            </w:pPr>
            <w:r>
              <w:rPr>
                <w:rFonts w:ascii="方正书宋_GBK" w:eastAsia="方正书宋_GBK"/>
              </w:rPr>
              <w:t>30399</w:t>
            </w:r>
          </w:p>
        </w:tc>
        <w:tc>
          <w:tcPr>
            <w:tcW w:w="4535"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其他对个人和家庭的补助</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94.30</w:t>
            </w:r>
          </w:p>
        </w:tc>
        <w:tc>
          <w:tcPr>
            <w:tcW w:w="2551" w:type="dxa"/>
            <w:noWrap w:val="0"/>
            <w:vAlign w:val="center"/>
          </w:tcPr>
          <w:p>
            <w:pPr>
              <w:spacing w:line="300" w:lineRule="exact"/>
              <w:jc w:val="right"/>
              <w:rPr>
                <w:rFonts w:ascii="方正书宋_GBK" w:eastAsia="方正书宋_GBK"/>
              </w:rPr>
            </w:pPr>
            <w:r>
              <w:rPr>
                <w:rFonts w:ascii="方正书宋_GBK" w:eastAsia="方正书宋_GBK"/>
              </w:rPr>
              <w:t>94.30</w:t>
            </w:r>
          </w:p>
        </w:tc>
        <w:tc>
          <w:tcPr>
            <w:tcW w:w="2551" w:type="dxa"/>
            <w:noWrap w:val="0"/>
            <w:vAlign w:val="center"/>
          </w:tcPr>
          <w:p>
            <w:pPr>
              <w:spacing w:line="300" w:lineRule="exact"/>
              <w:jc w:val="right"/>
              <w:rPr>
                <w:rFonts w:ascii="方正书宋_GBK" w:eastAsia="方正书宋_GBK"/>
              </w:rPr>
            </w:pPr>
          </w:p>
        </w:tc>
      </w:tr>
    </w:tbl>
    <w:p>
      <w:pPr>
        <w:spacing w:line="300" w:lineRule="exact"/>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单位预算政府基金预算财政拨款支出表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注：无政府基金预算财政拨款预算，空表列示。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255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5726"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功能分类科目</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基本支出</w:t>
            </w:r>
          </w:p>
        </w:tc>
        <w:tc>
          <w:tcPr>
            <w:tcW w:w="255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noWrap w:val="0"/>
            <w:vAlign w:val="center"/>
          </w:tcPr>
          <w:p>
            <w:pPr>
              <w:spacing w:line="300" w:lineRule="exact"/>
              <w:jc w:val="left"/>
            </w:pPr>
          </w:p>
        </w:tc>
        <w:tc>
          <w:tcPr>
            <w:tcW w:w="1191" w:type="dxa"/>
            <w:noWrap w:val="0"/>
            <w:vAlign w:val="center"/>
          </w:tcPr>
          <w:p>
            <w:pPr>
              <w:spacing w:line="300" w:lineRule="exact"/>
              <w:jc w:val="center"/>
              <w:rPr>
                <w:rFonts w:ascii="方正书宋_GBK" w:eastAsia="方正书宋_GBK"/>
                <w:b/>
              </w:rPr>
            </w:pPr>
            <w:r>
              <w:rPr>
                <w:rFonts w:hint="eastAsia" w:ascii="方正书宋_GBK" w:eastAsia="方正书宋_GBK"/>
                <w:b/>
              </w:rPr>
              <w:t>科目编码</w:t>
            </w:r>
          </w:p>
        </w:tc>
        <w:tc>
          <w:tcPr>
            <w:tcW w:w="4535" w:type="dxa"/>
            <w:noWrap w:val="0"/>
            <w:vAlign w:val="center"/>
          </w:tcPr>
          <w:p>
            <w:pPr>
              <w:spacing w:line="300" w:lineRule="exact"/>
              <w:jc w:val="center"/>
              <w:rPr>
                <w:rFonts w:ascii="方正书宋_GBK" w:eastAsia="方正书宋_GBK"/>
                <w:b/>
              </w:rPr>
            </w:pPr>
            <w:r>
              <w:rPr>
                <w:rFonts w:hint="eastAsia" w:ascii="方正书宋_GBK" w:eastAsia="方正书宋_GBK"/>
                <w:b/>
              </w:rPr>
              <w:t>科目名称</w:t>
            </w: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c>
          <w:tcPr>
            <w:tcW w:w="2551" w:type="dxa"/>
            <w:vMerge w:val="continue"/>
            <w:noWrap w:val="0"/>
            <w:vAlign w:val="center"/>
          </w:tcPr>
          <w:p>
            <w:pPr>
              <w:spacing w:line="300" w:lineRule="exact"/>
              <w:jc w:val="lef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1191"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4535"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55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noWrap w:val="0"/>
            <w:vAlign w:val="center"/>
          </w:tcPr>
          <w:p>
            <w:pPr>
              <w:spacing w:line="300" w:lineRule="exact"/>
              <w:jc w:val="center"/>
              <w:rPr>
                <w:rFonts w:ascii="方正书宋_GBK" w:eastAsia="方正书宋_GBK"/>
              </w:rPr>
            </w:pPr>
          </w:p>
        </w:tc>
        <w:tc>
          <w:tcPr>
            <w:tcW w:w="1191" w:type="dxa"/>
            <w:noWrap w:val="0"/>
            <w:vAlign w:val="center"/>
          </w:tcPr>
          <w:p>
            <w:pPr>
              <w:spacing w:line="300" w:lineRule="exact"/>
              <w:jc w:val="left"/>
              <w:rPr>
                <w:rFonts w:ascii="方正书宋_GBK" w:eastAsia="方正书宋_GBK"/>
                <w:b/>
              </w:rPr>
            </w:pPr>
          </w:p>
        </w:tc>
        <w:tc>
          <w:tcPr>
            <w:tcW w:w="4535" w:type="dxa"/>
            <w:noWrap w:val="0"/>
            <w:vAlign w:val="center"/>
          </w:tcPr>
          <w:p>
            <w:pPr>
              <w:spacing w:line="300" w:lineRule="exact"/>
              <w:jc w:val="center"/>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c>
          <w:tcPr>
            <w:tcW w:w="255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注：无国有资本经营预算财政拨款预算，空表列示。</w:t>
      </w:r>
    </w:p>
    <w:p>
      <w:pPr>
        <w:ind w:firstLine="420" w:firstLineChars="200"/>
        <w:jc w:val="left"/>
        <w:sectPr>
          <w:pgSz w:w="16839" w:h="11907" w:orient="landscape"/>
          <w:pgMar w:top="1361" w:right="1020" w:bottom="1134" w:left="1020" w:header="851" w:footer="992" w:gutter="0"/>
          <w:cols w:space="720" w:num="1"/>
          <w:docGrid w:type="lines" w:linePitch="312" w:charSpace="0"/>
        </w:sectPr>
      </w:pPr>
    </w:p>
    <w:p>
      <w:pPr>
        <w:jc w:val="center"/>
        <w:rPr>
          <w:rFonts w:hint="eastAsia" w:ascii="Times New Roman" w:hAnsi="宋体"/>
          <w:sz w:val="36"/>
        </w:rPr>
      </w:pPr>
      <w:r>
        <w:rPr>
          <w:rFonts w:hint="eastAsia" w:ascii="方正小标宋_GBK" w:eastAsia="方正小标宋_GBK"/>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2381" w:type="dxa"/>
            <w:tcBorders>
              <w:top w:val="single" w:color="FFFFFF" w:sz="6" w:space="0"/>
              <w:left w:val="single" w:color="FFFFFF" w:sz="6" w:space="0"/>
              <w:right w:val="single" w:color="FFFFFF" w:sz="6" w:space="0"/>
            </w:tcBorders>
            <w:noWrap w:val="0"/>
            <w:vAlign w:val="center"/>
          </w:tcPr>
          <w:p>
            <w:pPr>
              <w:spacing w:line="300" w:lineRule="exact"/>
              <w:jc w:val="center"/>
              <w:rPr>
                <w:rFonts w:ascii="方正小标宋_GBK" w:eastAsia="方正小标宋_GBK"/>
                <w:sz w:val="24"/>
              </w:rPr>
            </w:pPr>
            <w:r>
              <w:rPr>
                <w:rFonts w:hint="eastAsia" w:ascii="方正小标宋_GBK" w:eastAsia="方正小标宋_GBK"/>
                <w:sz w:val="24"/>
              </w:rPr>
              <w:t>预算年度：2021</w:t>
            </w:r>
          </w:p>
        </w:tc>
        <w:tc>
          <w:tcPr>
            <w:tcW w:w="4762"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序号</w:t>
            </w:r>
          </w:p>
        </w:tc>
        <w:tc>
          <w:tcPr>
            <w:tcW w:w="379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9524"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noWrap w:val="0"/>
            <w:vAlign w:val="center"/>
          </w:tcPr>
          <w:p>
            <w:pPr>
              <w:spacing w:line="300" w:lineRule="exact"/>
              <w:jc w:val="left"/>
            </w:pPr>
          </w:p>
        </w:tc>
        <w:tc>
          <w:tcPr>
            <w:tcW w:w="3798" w:type="dxa"/>
            <w:vMerge w:val="continue"/>
            <w:noWrap w:val="0"/>
            <w:vAlign w:val="center"/>
          </w:tcPr>
          <w:p>
            <w:pPr>
              <w:spacing w:line="300" w:lineRule="exact"/>
              <w:jc w:val="left"/>
            </w:pP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       财政拨款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政府性基金         预算拨款</w:t>
            </w:r>
          </w:p>
        </w:tc>
        <w:tc>
          <w:tcPr>
            <w:tcW w:w="2381"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noWrap w:val="0"/>
            <w:vAlign w:val="center"/>
          </w:tcPr>
          <w:p>
            <w:pPr>
              <w:spacing w:line="300" w:lineRule="exact"/>
              <w:jc w:val="center"/>
              <w:rPr>
                <w:rFonts w:ascii="方正书宋_GBK" w:eastAsia="方正书宋_GBK"/>
                <w:b/>
              </w:rPr>
            </w:pPr>
            <w:r>
              <w:rPr>
                <w:rFonts w:hint="eastAsia" w:ascii="方正书宋_GBK" w:eastAsia="方正书宋_GBK"/>
                <w:b/>
              </w:rPr>
              <w:t>栏次</w:t>
            </w:r>
          </w:p>
        </w:tc>
        <w:tc>
          <w:tcPr>
            <w:tcW w:w="3798" w:type="dxa"/>
            <w:noWrap w:val="0"/>
            <w:vAlign w:val="center"/>
          </w:tcPr>
          <w:p>
            <w:pPr>
              <w:spacing w:line="300" w:lineRule="exact"/>
              <w:jc w:val="center"/>
              <w:rPr>
                <w:rFonts w:ascii="方正书宋_GBK" w:eastAsia="方正书宋_GBK"/>
                <w:b/>
              </w:rPr>
            </w:pPr>
            <w:r>
              <w:rPr>
                <w:rFonts w:ascii="方正书宋_GBK" w:eastAsia="方正书宋_GBK"/>
                <w:b/>
              </w:rPr>
              <w:t>1</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2</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3</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4</w:t>
            </w:r>
          </w:p>
        </w:tc>
        <w:tc>
          <w:tcPr>
            <w:tcW w:w="2381" w:type="dxa"/>
            <w:noWrap w:val="0"/>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noWrap w:val="0"/>
            <w:vAlign w:val="center"/>
          </w:tcPr>
          <w:p>
            <w:pPr>
              <w:spacing w:line="300" w:lineRule="exact"/>
              <w:jc w:val="center"/>
              <w:rPr>
                <w:rFonts w:ascii="方正书宋_GBK" w:eastAsia="方正书宋_GBK"/>
              </w:rPr>
            </w:pPr>
          </w:p>
        </w:tc>
        <w:tc>
          <w:tcPr>
            <w:tcW w:w="3798" w:type="dxa"/>
            <w:noWrap w:val="0"/>
            <w:vAlign w:val="center"/>
          </w:tcPr>
          <w:p>
            <w:pPr>
              <w:spacing w:line="300" w:lineRule="exact"/>
              <w:jc w:val="center"/>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c>
          <w:tcPr>
            <w:tcW w:w="2381" w:type="dxa"/>
            <w:noWrap w:val="0"/>
            <w:vAlign w:val="center"/>
          </w:tcPr>
          <w:p>
            <w:pPr>
              <w:spacing w:line="300" w:lineRule="exact"/>
              <w:jc w:val="right"/>
              <w:rPr>
                <w:rFonts w:ascii="方正书宋_GBK" w:eastAsia="方正书宋_GBK"/>
                <w:b/>
              </w:rPr>
            </w:pPr>
          </w:p>
        </w:tc>
      </w:tr>
    </w:tbl>
    <w:p>
      <w:pPr>
        <w:ind w:firstLine="420" w:firstLineChars="200"/>
        <w:jc w:val="left"/>
        <w:rPr>
          <w:rFonts w:hint="eastAsia" w:ascii="Times New Roman" w:hAnsi="宋体"/>
        </w:rPr>
      </w:pPr>
      <w:r>
        <w:rPr>
          <w:rFonts w:hint="eastAsia" w:ascii="方正书宋_GBK" w:eastAsia="方正书宋_GBK"/>
        </w:rPr>
        <w:t>注：无财政拨款“三公”经费支出表预算，空表列示。</w:t>
      </w:r>
    </w:p>
    <w:p>
      <w:pPr>
        <w:ind w:firstLine="420" w:firstLineChars="200"/>
        <w:jc w:val="left"/>
        <w:sectPr>
          <w:pgSz w:w="16839" w:h="11907" w:orient="landscape"/>
          <w:pgMar w:top="1361" w:right="1020" w:bottom="1361" w:left="1020" w:header="851" w:footer="992" w:gutter="0"/>
          <w:cols w:space="720" w:num="1"/>
          <w:docGrid w:type="lines" w:linePitch="312" w:charSpace="0"/>
        </w:sectPr>
      </w:pPr>
    </w:p>
    <w:p>
      <w:pPr>
        <w:jc w:val="center"/>
        <w:rPr>
          <w:rFonts w:hint="eastAsia" w:ascii="Times New Roman" w:hAnsi="宋体"/>
          <w:sz w:val="44"/>
        </w:rPr>
      </w:pPr>
      <w:r>
        <w:rPr>
          <w:rFonts w:hint="eastAsia" w:ascii="方正小标宋_GBK" w:eastAsia="方正小标宋_GBK"/>
          <w:sz w:val="44"/>
        </w:rPr>
        <w:t>河北工艺美术职业学院2021年</w:t>
      </w:r>
      <w:r>
        <w:rPr>
          <w:rFonts w:hint="eastAsia" w:ascii="方正小标宋_GBK" w:eastAsia="方正小标宋_GBK"/>
          <w:sz w:val="44"/>
          <w:lang w:eastAsia="zh-CN"/>
        </w:rPr>
        <w:t>单位</w:t>
      </w:r>
      <w:r>
        <w:rPr>
          <w:rFonts w:hint="eastAsia" w:ascii="方正小标宋_GBK" w:eastAsia="方正小标宋_GBK"/>
          <w:sz w:val="44"/>
        </w:rPr>
        <w:t>预算信息公开情况说明</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w:t>
      </w:r>
      <w:r>
        <w:rPr>
          <w:rFonts w:hint="eastAsia" w:ascii="Times New Roman" w:eastAsia="方正仿宋_GBK"/>
          <w:sz w:val="28"/>
          <w:lang w:eastAsia="zh-CN"/>
        </w:rPr>
        <w:t>《中华人民共和国预算法》</w:t>
      </w:r>
      <w:r>
        <w:rPr>
          <w:rFonts w:hint="eastAsia" w:ascii="Times New Roman" w:eastAsia="方正仿宋_GBK"/>
          <w:sz w:val="28"/>
        </w:rPr>
        <w:t>、《地方预决算公开操作规程》和《河北省省级预算公开办法》规定，现将河北工艺美术职业学院2021年</w:t>
      </w:r>
      <w:r>
        <w:rPr>
          <w:rFonts w:hint="eastAsia" w:ascii="Times New Roman" w:eastAsia="方正仿宋_GBK"/>
          <w:sz w:val="28"/>
          <w:lang w:eastAsia="zh-CN"/>
        </w:rPr>
        <w:t>单位</w:t>
      </w:r>
      <w:r>
        <w:rPr>
          <w:rFonts w:hint="eastAsia" w:ascii="Times New Roman" w:eastAsia="方正仿宋_GBK"/>
          <w:sz w:val="28"/>
        </w:rPr>
        <w:t>预算公开如下：</w:t>
      </w:r>
    </w:p>
    <w:p>
      <w:pPr>
        <w:spacing w:before="156" w:beforeLines="50" w:beforeAutospacing="0" w:after="156" w:afterLines="50" w:afterAutospacing="0"/>
        <w:ind w:firstLine="640" w:firstLineChars="200"/>
        <w:jc w:val="left"/>
        <w:rPr>
          <w:rFonts w:hint="eastAsia" w:ascii="Times New Roman" w:hAnsi="宋体"/>
          <w:sz w:val="32"/>
        </w:rPr>
      </w:pPr>
      <w:r>
        <w:rPr>
          <w:rFonts w:hint="eastAsia" w:ascii="黑体" w:eastAsia="黑体"/>
          <w:sz w:val="32"/>
        </w:rPr>
        <w:t>一、单位职责及机构设置情况</w:t>
      </w:r>
    </w:p>
    <w:p>
      <w:pPr>
        <w:ind w:firstLine="643" w:firstLineChars="200"/>
        <w:jc w:val="left"/>
        <w:rPr>
          <w:rFonts w:hint="eastAsia" w:ascii="Times New Roman" w:hAnsi="宋体"/>
          <w:b/>
          <w:sz w:val="32"/>
        </w:rPr>
      </w:pPr>
      <w:r>
        <w:rPr>
          <w:rFonts w:hint="eastAsia" w:ascii="方正楷体_GBK" w:eastAsia="方正楷体_GBK"/>
          <w:b/>
          <w:sz w:val="32"/>
        </w:rPr>
        <w:t>单位职责：</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(一)培养高等职业艺术人才，促进工艺美术文化事业发展。环境艺术、视觉艺术、数字、工业、服装、雕塑艺术设计、美术学科高等职业技术学历教育。</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(二)成人教育，学术交流。</w:t>
      </w:r>
    </w:p>
    <w:p>
      <w:pPr>
        <w:ind w:firstLine="643" w:firstLineChars="200"/>
        <w:jc w:val="left"/>
        <w:rPr>
          <w:rFonts w:hint="eastAsia" w:ascii="方正楷体_GBK" w:eastAsia="方正楷体_GBK"/>
          <w:b/>
          <w:sz w:val="32"/>
        </w:rPr>
      </w:pPr>
    </w:p>
    <w:p>
      <w:pPr>
        <w:ind w:firstLine="643" w:firstLineChars="200"/>
        <w:jc w:val="left"/>
        <w:rPr>
          <w:rFonts w:hint="eastAsia" w:ascii="Times New Roman" w:hAnsi="宋体"/>
          <w:b/>
          <w:sz w:val="32"/>
        </w:rPr>
      </w:pPr>
      <w:r>
        <w:rPr>
          <w:rFonts w:hint="eastAsia" w:ascii="方正楷体_GBK" w:eastAsia="方正楷体_GBK"/>
          <w:b/>
          <w:sz w:val="32"/>
        </w:rPr>
        <w:t>机构设置：</w:t>
      </w:r>
    </w:p>
    <w:p>
      <w:pPr>
        <w:jc w:val="center"/>
        <w:rPr>
          <w:rFonts w:hint="eastAsia" w:ascii="Times New Roman" w:hAnsi="宋体"/>
          <w:sz w:val="32"/>
        </w:rPr>
      </w:pPr>
      <w:r>
        <w:rPr>
          <w:rFonts w:hint="eastAsia" w:ascii="方正小标宋_GBK" w:eastAsia="方正小标宋_GBK"/>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noWrap w:val="0"/>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843" w:type="dxa"/>
            <w:noWrap w:val="0"/>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2126" w:type="dxa"/>
            <w:noWrap w:val="0"/>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3827" w:type="dxa"/>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5669" w:type="dxa"/>
            <w:noWrap w:val="0"/>
            <w:vAlign w:val="center"/>
          </w:tcPr>
          <w:p>
            <w:pPr>
              <w:spacing w:line="300" w:lineRule="exact"/>
              <w:jc w:val="left"/>
              <w:rPr>
                <w:rFonts w:ascii="方正书宋_GBK" w:eastAsia="方正书宋_GBK"/>
              </w:rPr>
            </w:pPr>
            <w:r>
              <w:rPr>
                <w:rFonts w:hint="eastAsia" w:ascii="方正书宋_GBK" w:eastAsia="方正书宋_GBK"/>
              </w:rPr>
              <w:t>河北工艺美术职业学院</w:t>
            </w:r>
          </w:p>
        </w:tc>
        <w:tc>
          <w:tcPr>
            <w:tcW w:w="1843" w:type="dxa"/>
            <w:noWrap w:val="0"/>
            <w:vAlign w:val="center"/>
          </w:tcPr>
          <w:p>
            <w:pPr>
              <w:spacing w:line="300" w:lineRule="exact"/>
              <w:jc w:val="center"/>
              <w:rPr>
                <w:rFonts w:ascii="方正书宋_GBK" w:eastAsia="方正书宋_GBK"/>
              </w:rPr>
            </w:pPr>
            <w:r>
              <w:rPr>
                <w:rFonts w:hint="eastAsia" w:ascii="方正书宋_GBK" w:eastAsia="方正书宋_GBK"/>
              </w:rPr>
              <w:t>事业</w:t>
            </w:r>
          </w:p>
        </w:tc>
        <w:tc>
          <w:tcPr>
            <w:tcW w:w="2126" w:type="dxa"/>
            <w:noWrap w:val="0"/>
            <w:vAlign w:val="center"/>
          </w:tcPr>
          <w:p>
            <w:pPr>
              <w:spacing w:line="300" w:lineRule="exact"/>
              <w:jc w:val="center"/>
              <w:rPr>
                <w:rFonts w:ascii="方正书宋_GBK" w:eastAsia="方正书宋_GBK"/>
              </w:rPr>
            </w:pPr>
            <w:r>
              <w:rPr>
                <w:rFonts w:hint="eastAsia" w:ascii="方正书宋_GBK" w:eastAsia="方正书宋_GBK"/>
              </w:rPr>
              <w:t>副厅（地）级</w:t>
            </w:r>
          </w:p>
        </w:tc>
        <w:tc>
          <w:tcPr>
            <w:tcW w:w="3827" w:type="dxa"/>
            <w:noWrap w:val="0"/>
            <w:vAlign w:val="center"/>
          </w:tcPr>
          <w:p>
            <w:pPr>
              <w:spacing w:line="300" w:lineRule="exact"/>
              <w:jc w:val="center"/>
              <w:rPr>
                <w:rFonts w:ascii="方正书宋_GBK" w:eastAsia="方正书宋_GBK"/>
              </w:rPr>
            </w:pPr>
            <w:r>
              <w:rPr>
                <w:rFonts w:hint="eastAsia" w:ascii="方正书宋_GBK" w:eastAsia="方正书宋_GBK"/>
              </w:rPr>
              <w:t>财政性资金定额或定项补助</w:t>
            </w:r>
          </w:p>
        </w:tc>
      </w:tr>
    </w:tbl>
    <w:p>
      <w:pPr>
        <w:spacing w:before="156" w:beforeLines="50" w:beforeAutospacing="0" w:after="156" w:afterLines="50" w:afterAutospacing="0"/>
        <w:ind w:firstLine="640" w:firstLineChars="200"/>
        <w:jc w:val="left"/>
        <w:rPr>
          <w:rFonts w:hint="eastAsia" w:ascii="Times New Roman" w:hAnsi="宋体"/>
          <w:sz w:val="32"/>
        </w:rPr>
      </w:pPr>
      <w:r>
        <w:rPr>
          <w:rFonts w:hint="eastAsia" w:ascii="黑体" w:hAnsi="黑体" w:eastAsia="黑体"/>
          <w:sz w:val="32"/>
        </w:rPr>
        <w:t>二、单位预算安排的总体情况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按照预算管理有关规定，目前我省部门预算的编制实行综合预算管理，即全部收入和支出都反映在预算中。河北工艺美术职业学院的收支包含在</w:t>
      </w:r>
      <w:r>
        <w:rPr>
          <w:rFonts w:hint="eastAsia" w:ascii="Times New Roman" w:eastAsia="方正仿宋_GBK"/>
          <w:sz w:val="28"/>
          <w:lang w:eastAsia="zh-CN"/>
        </w:rPr>
        <w:t>单位</w:t>
      </w:r>
      <w:r>
        <w:rPr>
          <w:rFonts w:hint="eastAsia" w:ascii="Times New Roman" w:eastAsia="方正仿宋_GBK"/>
          <w:sz w:val="28"/>
        </w:rPr>
        <w:t>预算中。</w:t>
      </w:r>
    </w:p>
    <w:p>
      <w:pPr>
        <w:spacing w:line="500" w:lineRule="exact"/>
        <w:ind w:firstLine="560" w:firstLineChars="200"/>
        <w:jc w:val="left"/>
        <w:rPr>
          <w:rFonts w:ascii="Times New Roman" w:eastAsia="方正仿宋_GBK"/>
          <w:sz w:val="28"/>
        </w:rPr>
      </w:pPr>
      <w:r>
        <w:rPr>
          <w:rFonts w:ascii="Times New Roman" w:eastAsia="方正仿宋_GBK"/>
          <w:sz w:val="28"/>
        </w:rPr>
        <w:t>1、收入说明</w:t>
      </w:r>
    </w:p>
    <w:p>
      <w:pPr>
        <w:spacing w:line="500" w:lineRule="exact"/>
        <w:ind w:firstLine="560" w:firstLineChars="200"/>
        <w:jc w:val="left"/>
        <w:rPr>
          <w:rFonts w:ascii="Times New Roman" w:eastAsia="方正仿宋_GBK"/>
          <w:sz w:val="28"/>
        </w:rPr>
      </w:pPr>
      <w:r>
        <w:rPr>
          <w:rFonts w:ascii="Times New Roman" w:eastAsia="方正仿宋_GBK"/>
          <w:sz w:val="28"/>
        </w:rPr>
        <w:t>反映本</w:t>
      </w:r>
      <w:r>
        <w:rPr>
          <w:rFonts w:hint="eastAsia" w:ascii="Times New Roman" w:eastAsia="方正仿宋_GBK"/>
          <w:sz w:val="28"/>
          <w:lang w:eastAsia="zh-CN"/>
        </w:rPr>
        <w:t>单位</w:t>
      </w:r>
      <w:r>
        <w:rPr>
          <w:rFonts w:ascii="Times New Roman" w:eastAsia="方正仿宋_GBK"/>
          <w:sz w:val="28"/>
        </w:rPr>
        <w:t>当年全部收入。2021年预算收入13484.70万元，其中：一般公共预算收入6192.60万元，基金预算收入0万元，财政专户核拨收入5793.00万元，其他来源收入（单位资金）5.00万元，上年结转1494.10万元。</w:t>
      </w:r>
    </w:p>
    <w:p>
      <w:pPr>
        <w:spacing w:line="500" w:lineRule="exact"/>
        <w:ind w:firstLine="560" w:firstLineChars="200"/>
        <w:jc w:val="left"/>
        <w:rPr>
          <w:rFonts w:ascii="Times New Roman" w:eastAsia="方正仿宋_GBK"/>
          <w:sz w:val="28"/>
        </w:rPr>
      </w:pPr>
      <w:r>
        <w:rPr>
          <w:rFonts w:ascii="Times New Roman" w:eastAsia="方正仿宋_GBK"/>
          <w:sz w:val="28"/>
        </w:rPr>
        <w:t>2、支出说明</w:t>
      </w:r>
    </w:p>
    <w:p>
      <w:pPr>
        <w:spacing w:line="500" w:lineRule="exact"/>
        <w:ind w:firstLine="560" w:firstLineChars="200"/>
        <w:jc w:val="left"/>
        <w:rPr>
          <w:rFonts w:ascii="Times New Roman" w:eastAsia="方正仿宋_GBK"/>
          <w:sz w:val="28"/>
          <w:highlight w:val="none"/>
        </w:rPr>
      </w:pPr>
      <w:r>
        <w:rPr>
          <w:rFonts w:ascii="Times New Roman" w:eastAsia="方正仿宋_GBK"/>
          <w:sz w:val="28"/>
        </w:rPr>
        <w:t>收支预算总表支出栏、基本支出表、项目支出表按经济分类和支出功能分类科目编制，反映河北工艺美术职业学院年度</w:t>
      </w:r>
      <w:r>
        <w:rPr>
          <w:rFonts w:hint="eastAsia" w:ascii="Times New Roman" w:eastAsia="方正仿宋_GBK"/>
          <w:sz w:val="28"/>
          <w:lang w:eastAsia="zh-CN"/>
        </w:rPr>
        <w:t>单位</w:t>
      </w:r>
      <w:r>
        <w:rPr>
          <w:rFonts w:ascii="Times New Roman" w:eastAsia="方正仿宋_GBK"/>
          <w:sz w:val="28"/>
        </w:rPr>
        <w:t>预算中支出预算的总体情况。2021年支出预算13484.70万元，其中基本支出8025.33万元，包括人员经费5167.33万元和日常公用经费</w:t>
      </w:r>
      <w:r>
        <w:rPr>
          <w:rFonts w:ascii="Times New Roman" w:eastAsia="方正仿宋_GBK"/>
          <w:sz w:val="28"/>
          <w:highlight w:val="none"/>
        </w:rPr>
        <w:t>2858.00</w:t>
      </w:r>
      <w:r>
        <w:rPr>
          <w:rFonts w:ascii="Times New Roman" w:eastAsia="方正仿宋_GBK"/>
          <w:sz w:val="28"/>
        </w:rPr>
        <w:t>万元；项目支出5459.37万元</w:t>
      </w:r>
      <w:r>
        <w:rPr>
          <w:rFonts w:hint="eastAsia" w:ascii="Times New Roman" w:eastAsia="方正仿宋_GBK"/>
          <w:sz w:val="28"/>
          <w:lang w:eastAsia="zh-CN"/>
        </w:rPr>
        <w:t>，</w:t>
      </w:r>
      <w:r>
        <w:rPr>
          <w:rFonts w:ascii="Times New Roman" w:eastAsia="方正仿宋_GBK"/>
          <w:sz w:val="28"/>
          <w:highlight w:val="none"/>
        </w:rPr>
        <w:tab/>
      </w:r>
      <w:r>
        <w:rPr>
          <w:rFonts w:ascii="Times New Roman" w:eastAsia="方正仿宋_GBK"/>
          <w:sz w:val="28"/>
          <w:highlight w:val="none"/>
        </w:rPr>
        <w:t>主要为省级现代职业教育发展专项资金-高等职业教育生均拨款3316.00万元、省级现代职业教育发展专项资金（教育）生均公用经费16.00万元、省级现代职业教育发展专项资金（教育）免学费40.00万元、省级现代职业教育发展专项资金助学金211.80万元、中央现代职业教育专项经费高职生均拨款231.00万元、高职三年行动计划资金10.00万元、学生资助经费中央资金140.47万元及上年结转1494.10万元等。</w:t>
      </w:r>
    </w:p>
    <w:p>
      <w:pPr>
        <w:spacing w:line="500" w:lineRule="exact"/>
        <w:ind w:firstLine="560" w:firstLineChars="200"/>
        <w:jc w:val="left"/>
        <w:rPr>
          <w:rFonts w:ascii="Times New Roman" w:eastAsia="方正仿宋_GBK"/>
          <w:sz w:val="28"/>
        </w:rPr>
      </w:pPr>
      <w:r>
        <w:rPr>
          <w:rFonts w:ascii="Times New Roman" w:eastAsia="方正仿宋_GBK"/>
          <w:sz w:val="28"/>
        </w:rPr>
        <w:t>3、比上年增减情况</w:t>
      </w:r>
    </w:p>
    <w:p>
      <w:pPr>
        <w:ind w:firstLine="640"/>
        <w:rPr>
          <w:rFonts w:ascii="Times New Roman" w:eastAsia="方正仿宋_GBK"/>
          <w:kern w:val="2"/>
          <w:sz w:val="28"/>
          <w:highlight w:val="none"/>
          <w:lang w:val="en-US" w:eastAsia="zh-CN"/>
        </w:rPr>
      </w:pPr>
      <w:r>
        <w:rPr>
          <w:rFonts w:ascii="Times New Roman" w:eastAsia="方正仿宋_GBK"/>
          <w:sz w:val="28"/>
        </w:rPr>
        <w:t>2021年预算收支安排13484.7</w:t>
      </w:r>
      <w:r>
        <w:rPr>
          <w:rFonts w:hint="eastAsia" w:ascii="Times New Roman" w:eastAsia="方正仿宋_GBK"/>
          <w:sz w:val="28"/>
          <w:lang w:eastAsia="zh-CN"/>
        </w:rPr>
        <w:t>0</w:t>
      </w:r>
      <w:r>
        <w:rPr>
          <w:rFonts w:ascii="Times New Roman" w:eastAsia="方正仿宋_GBK"/>
          <w:sz w:val="28"/>
        </w:rPr>
        <w:t>万元，较2020年预算增加6793.87万元，其中：基本支出增加3610.33万元，主要为增加人员经费</w:t>
      </w:r>
      <w:r>
        <w:rPr>
          <w:rFonts w:hint="eastAsia" w:ascii="Times New Roman" w:eastAsia="方正仿宋_GBK"/>
          <w:sz w:val="28"/>
          <w:lang w:val="en-US" w:eastAsia="zh-CN"/>
        </w:rPr>
        <w:t>1805.70万元，</w:t>
      </w:r>
      <w:r>
        <w:rPr>
          <w:rFonts w:hint="eastAsia" w:ascii="Times New Roman" w:eastAsia="方正仿宋_GBK"/>
          <w:sz w:val="28"/>
        </w:rPr>
        <w:t>增加日常公用经费</w:t>
      </w:r>
      <w:r>
        <w:rPr>
          <w:rFonts w:hint="eastAsia" w:ascii="Times New Roman" w:eastAsia="方正仿宋_GBK"/>
          <w:sz w:val="28"/>
          <w:lang w:val="en-US" w:eastAsia="zh-CN"/>
        </w:rPr>
        <w:t>1804.63万元</w:t>
      </w:r>
      <w:r>
        <w:rPr>
          <w:rFonts w:ascii="Times New Roman" w:eastAsia="方正仿宋_GBK"/>
          <w:sz w:val="28"/>
        </w:rPr>
        <w:t>；项目支出增加3183.54万元，</w:t>
      </w:r>
      <w:r>
        <w:rPr>
          <w:rFonts w:hint="eastAsia" w:ascii="Times New Roman" w:eastAsia="方正仿宋_GBK"/>
          <w:kern w:val="2"/>
          <w:sz w:val="28"/>
          <w:highlight w:val="none"/>
          <w:lang w:val="en-US" w:eastAsia="zh-CN"/>
        </w:rPr>
        <w:t>主要为上年结转1494.10万元及省级生均拨款增加1583.00万元。</w:t>
      </w:r>
    </w:p>
    <w:p>
      <w:pPr>
        <w:spacing w:before="156" w:beforeLines="50" w:beforeAutospacing="0" w:after="156" w:afterLines="50" w:afterAutospacing="0"/>
        <w:ind w:firstLine="640" w:firstLineChars="200"/>
        <w:jc w:val="left"/>
        <w:rPr>
          <w:rFonts w:hint="eastAsia" w:ascii="Times New Roman" w:hAnsi="宋体"/>
          <w:sz w:val="32"/>
        </w:rPr>
      </w:pPr>
      <w:r>
        <w:rPr>
          <w:rFonts w:hint="eastAsia" w:ascii="黑体" w:hAnsi="黑体" w:eastAsia="黑体"/>
          <w:sz w:val="32"/>
        </w:rPr>
        <w:t>三、机关运行经费安排情况</w:t>
      </w:r>
    </w:p>
    <w:p>
      <w:pPr>
        <w:spacing w:line="500" w:lineRule="exact"/>
        <w:ind w:firstLine="560" w:firstLineChars="200"/>
        <w:jc w:val="left"/>
        <w:rPr>
          <w:rFonts w:ascii="Times New Roman" w:eastAsia="方正仿宋_GBK"/>
          <w:sz w:val="28"/>
        </w:rPr>
      </w:pPr>
      <w:r>
        <w:rPr>
          <w:rFonts w:ascii="Times New Roman" w:eastAsia="方正仿宋_GBK"/>
          <w:sz w:val="28"/>
        </w:rPr>
        <w:t>2021年，我单位</w:t>
      </w:r>
      <w:r>
        <w:rPr>
          <w:rFonts w:hint="eastAsia" w:ascii="Times New Roman" w:eastAsia="方正仿宋_GBK"/>
          <w:sz w:val="28"/>
          <w:lang w:eastAsia="zh-CN"/>
        </w:rPr>
        <w:t>机关</w:t>
      </w:r>
      <w:r>
        <w:rPr>
          <w:rFonts w:ascii="Times New Roman" w:eastAsia="方正仿宋_GBK"/>
          <w:sz w:val="28"/>
        </w:rPr>
        <w:t>运行经费共计安排</w:t>
      </w:r>
      <w:r>
        <w:rPr>
          <w:rFonts w:ascii="Times New Roman" w:eastAsia="方正仿宋_GBK"/>
          <w:sz w:val="28"/>
          <w:highlight w:val="none"/>
        </w:rPr>
        <w:t>2858.00</w:t>
      </w:r>
      <w:r>
        <w:rPr>
          <w:rFonts w:ascii="Times New Roman" w:eastAsia="方正仿宋_GBK"/>
          <w:sz w:val="28"/>
        </w:rPr>
        <w:t>万元，</w:t>
      </w:r>
      <w:r>
        <w:rPr>
          <w:rFonts w:hint="eastAsia" w:ascii="Times New Roman" w:eastAsia="方正仿宋_GBK"/>
          <w:sz w:val="28"/>
          <w:lang w:eastAsia="zh-CN"/>
        </w:rPr>
        <w:t>主要用于日常维修、办公用房水电费、办公用房取暖费、办公用房物业管理费等日常运行支出。</w:t>
      </w:r>
    </w:p>
    <w:p>
      <w:pPr>
        <w:spacing w:before="156" w:beforeLines="50" w:beforeAutospacing="0" w:after="156" w:afterLines="50" w:afterAutospacing="0"/>
        <w:ind w:firstLine="640" w:firstLineChars="200"/>
        <w:jc w:val="left"/>
        <w:rPr>
          <w:rFonts w:hint="eastAsia" w:ascii="Times New Roman" w:hAnsi="宋体"/>
          <w:sz w:val="32"/>
        </w:rPr>
      </w:pPr>
      <w:r>
        <w:rPr>
          <w:rFonts w:hint="eastAsia" w:ascii="黑体" w:hAnsi="黑体" w:eastAsia="黑体"/>
          <w:sz w:val="32"/>
        </w:rPr>
        <w:t>四、财政拨款“三公”经费预算情况及增减变化原因</w:t>
      </w:r>
    </w:p>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500" w:lineRule="exact"/>
        <w:ind w:left="0" w:leftChars="0" w:rightChars="0" w:firstLine="560" w:firstLineChars="200"/>
        <w:jc w:val="left"/>
        <w:textAlignment w:val="auto"/>
        <w:outlineLvl w:val="9"/>
        <w:rPr>
          <w:rFonts w:ascii="Times New Roman" w:eastAsia="方正仿宋_GBK"/>
          <w:sz w:val="28"/>
        </w:rPr>
      </w:pPr>
      <w:r>
        <w:rPr>
          <w:rFonts w:ascii="Times New Roman" w:eastAsia="方正仿宋_GBK"/>
          <w:sz w:val="28"/>
        </w:rPr>
        <w:t>2021年，我单位财政拨款“三公”经费预算安排</w:t>
      </w:r>
      <w:r>
        <w:rPr>
          <w:rFonts w:hint="eastAsia" w:ascii="Times New Roman" w:eastAsia="方正仿宋_GBK"/>
          <w:sz w:val="28"/>
          <w:lang w:val="en-US" w:eastAsia="zh-CN"/>
        </w:rPr>
        <w:t>0</w:t>
      </w:r>
      <w:r>
        <w:rPr>
          <w:rFonts w:ascii="Times New Roman" w:eastAsia="方正仿宋_GBK"/>
          <w:sz w:val="28"/>
        </w:rPr>
        <w:t>万元，其中因公出国（境）费</w:t>
      </w:r>
      <w:r>
        <w:rPr>
          <w:rFonts w:hint="eastAsia" w:ascii="Times New Roman" w:eastAsia="方正仿宋_GBK"/>
          <w:sz w:val="28"/>
          <w:lang w:val="en-US" w:eastAsia="zh-CN"/>
        </w:rPr>
        <w:t>0</w:t>
      </w:r>
      <w:r>
        <w:rPr>
          <w:rFonts w:ascii="Times New Roman" w:eastAsia="方正仿宋_GBK"/>
          <w:sz w:val="28"/>
        </w:rPr>
        <w:t>万元；公务用车购置及运维费</w:t>
      </w:r>
      <w:r>
        <w:rPr>
          <w:rFonts w:hint="eastAsia" w:ascii="Times New Roman" w:eastAsia="方正仿宋_GBK"/>
          <w:sz w:val="28"/>
          <w:lang w:val="en-US" w:eastAsia="zh-CN"/>
        </w:rPr>
        <w:t>0</w:t>
      </w:r>
      <w:r>
        <w:rPr>
          <w:rFonts w:ascii="Times New Roman" w:eastAsia="方正仿宋_GBK"/>
          <w:sz w:val="28"/>
        </w:rPr>
        <w:t>万元（其中：公务用车购置费为</w:t>
      </w:r>
      <w:r>
        <w:rPr>
          <w:rFonts w:hint="eastAsia" w:ascii="Times New Roman" w:eastAsia="方正仿宋_GBK"/>
          <w:sz w:val="28"/>
          <w:lang w:val="en-US" w:eastAsia="zh-CN"/>
        </w:rPr>
        <w:t>0</w:t>
      </w:r>
      <w:r>
        <w:rPr>
          <w:rFonts w:ascii="Times New Roman" w:eastAsia="方正仿宋_GBK"/>
          <w:sz w:val="28"/>
        </w:rPr>
        <w:t>万元，公务用车运维费</w:t>
      </w:r>
      <w:r>
        <w:rPr>
          <w:rFonts w:hint="eastAsia" w:ascii="Times New Roman" w:eastAsia="方正仿宋_GBK"/>
          <w:sz w:val="28"/>
          <w:lang w:val="en-US" w:eastAsia="zh-CN"/>
        </w:rPr>
        <w:t>0</w:t>
      </w:r>
      <w:r>
        <w:rPr>
          <w:rFonts w:ascii="Times New Roman" w:eastAsia="方正仿宋_GBK"/>
          <w:sz w:val="28"/>
        </w:rPr>
        <w:t>万元)；公务接待费</w:t>
      </w:r>
      <w:r>
        <w:rPr>
          <w:rFonts w:hint="eastAsia" w:ascii="Times New Roman" w:eastAsia="方正仿宋_GBK"/>
          <w:sz w:val="28"/>
          <w:lang w:val="en-US" w:eastAsia="zh-CN"/>
        </w:rPr>
        <w:t>0</w:t>
      </w:r>
      <w:r>
        <w:rPr>
          <w:rFonts w:ascii="Times New Roman" w:eastAsia="方正仿宋_GBK"/>
          <w:sz w:val="28"/>
        </w:rPr>
        <w:t>万元。与2020年相比持平。</w:t>
      </w:r>
    </w:p>
    <w:p>
      <w:pPr>
        <w:spacing w:before="156" w:beforeLines="50" w:beforeAutospacing="0" w:after="156" w:afterLines="50" w:afterAutospacing="0"/>
        <w:ind w:firstLine="640" w:firstLineChars="200"/>
        <w:jc w:val="left"/>
        <w:rPr>
          <w:rFonts w:ascii="Times New Roman" w:eastAsia="方正仿宋_GBK"/>
          <w:sz w:val="28"/>
        </w:rPr>
      </w:pPr>
      <w:r>
        <w:rPr>
          <w:rFonts w:hint="eastAsia" w:ascii="黑体" w:hAnsi="黑体" w:eastAsia="黑体"/>
          <w:sz w:val="32"/>
        </w:rPr>
        <w:t>五、预算绩效信息</w:t>
      </w:r>
    </w:p>
    <w:p>
      <w:pPr>
        <w:ind w:firstLine="562" w:firstLineChars="200"/>
        <w:jc w:val="left"/>
        <w:rPr>
          <w:rFonts w:hint="eastAsia" w:ascii="Times New Roman" w:hAnsi="宋体"/>
          <w:b/>
          <w:sz w:val="28"/>
        </w:rPr>
      </w:pPr>
      <w:r>
        <w:rPr>
          <w:rFonts w:hint="eastAsia" w:ascii="方正仿宋_GBK" w:eastAsia="方正仿宋_GBK"/>
          <w:b/>
          <w:sz w:val="28"/>
        </w:rPr>
        <w:t>1、河北工艺美术职业学院2021年中央现代职业教育专项经费高职三年行动计划资金绩效目标表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1.用于软件系统等的购置，改善学院的办学条件，提升学院的竞争力。</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保障办公人数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保障办公人数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≥180人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《财政部教育部关于提前下达2021年现代职业教育质量提升计划资金预算的通知》（财教【2020】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信息系统故障发生率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信息系统故障发生率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采购及时率（%）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采购及时率（%）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成本报价的准确性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成本报价的准确性</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保障正常运转</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保障办公、教学的正常运转</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运转正常</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2、河北工艺美术职业学院省级现代职业教育发展专项资金-高等职业教育生均拨款绩效目标表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1.通过采购办公及教学设备，改造校园设备设施，开展1+X证书建设，改善办学条件，提高学校办学实力</w:t>
            </w:r>
          </w:p>
          <w:p>
            <w:pPr>
              <w:spacing w:line="300" w:lineRule="exact"/>
              <w:jc w:val="left"/>
              <w:rPr>
                <w:rFonts w:ascii="方正书宋_GBK" w:eastAsia="方正书宋_GBK"/>
              </w:rPr>
            </w:pPr>
            <w:r>
              <w:rPr>
                <w:rFonts w:hint="eastAsia" w:ascii="方正书宋_GBK" w:eastAsia="方正书宋_GBK"/>
              </w:rPr>
              <w:t>2.租赁办公、教学等教室、宿舍满足学生及教师教学和生活需求，提高学生幸福感</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保障办公教学人员人数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≥180人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租赁面积</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租赁面积</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≥30000平米</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验收通过率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验收通过率</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办公教学等用房租赁</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办公教学等用房租赁</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≥1000人</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各项任务完成及时性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采购及改造完成的及时性</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及时保障</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租赁合同签订时间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办公教学租赁合同签订时间</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3月份前</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成本报价的准确性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成本报价的准确性</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单位面积租赁费</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每平米每天租赁费</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≤0.85元</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保障办公教学的正常运转</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保障办公教学的正常运转</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学校正常运转</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租赁期限</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租赁房屋期限</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≥5年</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3、河北工艺美术职业学院2021年现代职业教育发展专项资金（教育）免学费绩效目标表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1.免学费补助资金是免除中职生中农村学生和城市家庭困难学生的学费 。拨付学校的资金用于职工工资等的发放</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≥180人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工资等发放精准性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工资等发放人员范围和发放数量的精准性</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工资等发放及时性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工资等发放的时效情况</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规定时间发放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工资等的发放标准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工资等的发放标准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按规定执行</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加强教职员工归属感，队伍稳定</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按时按标准发放工资等，加强教师队伍的稳定，增强职工归属感</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保持教师队伍相对稳定</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4、河北工艺美术职业学院提前告知2021年学生资助经费国家励志奖学金绩效目标表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1.通过补助、补贴学生，帮助其顺利完成学业，缓解家庭生活困难，提高生活水平。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享受补助补贴的人数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≥90人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补助补贴按规定及时发放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5000元</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受补助学生生活水平提高程度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受补助学生生活水平提高程度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5、河北工艺美术职业学院提前告知2021年学生资助经费中央免学费资金绩效目标表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1.免学费补助资金补充学校的绩效工资，保证正常运转。</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≥180人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工资等发放精准性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工资等发放人员范围和发放数量的精准性</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工资等发放及时性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工资等发放的时效情况</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规定时间发放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工资等的发放标准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工资等的发放标准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按规定执行</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加强教职员工归属感，队伍稳定</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按时按标准发放工资等，加强教师队伍的稳定，增强职工归属感</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保持教师队伍相对稳定</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6、河北工艺美术职业学院2021年高等职业教育发展专项资金本专科资助经费绩效目标表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1.通过资助学生，缓解学生的家庭困难，提高生活水平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享受补助补贴的人数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应享受补助补贴的全部</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《河北省财政厅关于提前告知2021年省级高等教育发展专项资金预算的通知》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《河北省财政厅关于提前告知2021年省级高等教育发展专项资金预算的通知》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按规定时间及时发放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《河北省财政厅关于提前告知2021年省级高等教育发展专项资金预算的通知》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按等次规定标准发放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《河北省财政厅关于提前告知2021年省级高等教育发展专项资金预算的通知》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受助学生生活水平提高程度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受助学生生活水平提高程度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《河北省财政厅关于提前告知2021年省级高等教育发展专项资金预算的通知》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7、河北工艺美术职业学院提前告知2021年学生资助经费服兵役资助资金绩效目标表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1.通过补助补贴服兵役学生缓解其家庭困难，帮助其顺利完成学业，</w:t>
            </w:r>
            <w:r>
              <w:rPr>
                <w:rFonts w:hint="eastAsia" w:ascii="方正书宋_GBK" w:eastAsia="方正书宋_GBK"/>
              </w:rPr>
              <w:tab/>
            </w:r>
            <w:r>
              <w:rPr>
                <w:rFonts w:hint="eastAsia" w:ascii="方正书宋_GBK" w:eastAsia="方正书宋_GBK"/>
              </w:rPr>
              <w:tab/>
            </w:r>
            <w:r>
              <w:rPr>
                <w:rFonts w:hint="eastAsia" w:ascii="方正书宋_GBK" w:eastAsia="方正书宋_GBK"/>
              </w:rPr>
              <w:tab/>
            </w:r>
            <w:r>
              <w:rPr>
                <w:rFonts w:hint="eastAsia" w:ascii="方正书宋_GBK" w:eastAsia="方正书宋_GBK"/>
              </w:rPr>
              <w:tab/>
            </w:r>
            <w:r>
              <w:rPr>
                <w:rFonts w:hint="eastAsia" w:ascii="方正书宋_GBK" w:eastAsia="方正书宋_GBK"/>
              </w:rPr>
              <w:tab/>
            </w:r>
            <w:r>
              <w:rPr>
                <w:rFonts w:hint="eastAsia" w:ascii="方正书宋_GBK" w:eastAsia="方正书宋_GBK"/>
              </w:rPr>
              <w:tab/>
            </w:r>
            <w:r>
              <w:rPr>
                <w:rFonts w:hint="eastAsia" w:ascii="方正书宋_GBK" w:eastAsia="方正书宋_GBK"/>
              </w:rPr>
              <w:tab/>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享受补助补贴的人数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≥41人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补助发放及时性</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按规定时间及时发放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7000元</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受益学生生活水平提高程度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受益学生生活水平提高程度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8、河北工艺美术职业学院提前告知2021年学生资助经费中央资金-国家助学金绩效目标表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1.通过补助补助学生，缓解学生的家庭生活困难，提高生活水平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享受补助补贴的人数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应享受补助补贴的全部</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按规定时间及时发放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按等次分2200元3300元4400元标准发放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受补助学生生活水平提高程度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受补助学生生活水平提高程度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9、河北工艺美术职业学院2021年中央现代职业教育专项经费高职生均拨款绩效目标表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hint="eastAsia" w:ascii="方正书宋_GBK" w:eastAsia="方正书宋_GBK"/>
              </w:rPr>
            </w:pPr>
            <w:r>
              <w:rPr>
                <w:rFonts w:hint="eastAsia" w:ascii="方正书宋_GBK" w:eastAsia="方正书宋_GBK"/>
              </w:rPr>
              <w:t>1.改善学院办学条件，进行污水处理改造，保障满城校区环境安全</w:t>
            </w:r>
          </w:p>
          <w:p>
            <w:pPr>
              <w:spacing w:line="300" w:lineRule="exact"/>
              <w:jc w:val="left"/>
              <w:rPr>
                <w:rFonts w:ascii="方正书宋_GBK" w:eastAsia="方正书宋_GBK"/>
              </w:rPr>
            </w:pPr>
            <w:r>
              <w:rPr>
                <w:rFonts w:hint="eastAsia" w:ascii="方正书宋_GBK" w:eastAsia="方正书宋_GBK"/>
              </w:rPr>
              <w:t>2.购置教学等软件系统，保障教学及日常的运行，提高学院整体的竞争力</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污水改造的保障人数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保障满城校区学生人数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≥1000人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《财政部教育部关于提前下达2021年现代职业教育质量提升计划资金预算的通知》（财教【2020】176号）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保障办公人数</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保障办公人数</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≥180人</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运转保障率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污水处理运转正常保障率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信息系统故障发生率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信息系统故障发生率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工程竣工及时率（%）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工程竣工及时率（%）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工程竣工及时率（%）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工程竣工及时率（%）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成本报价的准确性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成本报价的准确性</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≥95%</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污染治理设施成本控制率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污染治理设施成本控制率</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达到合同要求</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保障正常运转</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保障办公、教学的正常运转</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运转正常</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《财政部教育部关于提前下达2021年现代职业教育质量提升计划资金预算的通知》（财教【2020】176号）</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10、河北工艺美术职业学院2021年现代职业教育发展专项资金（教育）生均公用经费绩效目标表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1.通过购置办公设备，改善学院办学条件，提高学院的整体水平。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完成数量与预算计划数量比率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完成购置数量与预算计划数量比率</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验收通过率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验收通过率</w:t>
            </w:r>
          </w:p>
        </w:tc>
        <w:tc>
          <w:tcPr>
            <w:tcW w:w="2551" w:type="dxa"/>
            <w:noWrap w:val="0"/>
            <w:vAlign w:val="center"/>
          </w:tcPr>
          <w:p>
            <w:pPr>
              <w:spacing w:line="300" w:lineRule="exact"/>
              <w:jc w:val="left"/>
              <w:rPr>
                <w:rFonts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及时性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及时完成</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9月底前购置</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按总成本控制</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按购置资产的总成本控制情况</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控制在总成本内</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保障正常运转</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保障办公正常运转</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正常运转</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职业教育发展专项资金预算的通知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11、河北工艺美术职业学院提前告知2021年学生资助经费中央国家助学金绩效目标表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1.通过补助补贴中职学生，缓解学生家庭生活困难，提高生活水平。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享受补助补贴的人数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≥5人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补助补贴按规定及时发放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2000元</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受补助学生生活水平提高程度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受补助学生生活水平提高程度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12、河北工艺美术职业学院2021年高等教育发展专项资金高校建档立卡资助经费绩效目标表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1.通过对贫困家庭的补助，帮助其政策完成学业</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保障人数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≥65人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《河北省财政厅关于提前告知2021年省级高等教育发展专项资金预算的通知》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资助比例（%）</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资助比例（%）</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《河北省财政厅关于提前告知2021年省级高等教育发展专项资金预算的通知》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资助经费发放的及时性</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资助经费发放的实效情况</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规定时间发放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《河北省财政厅关于提前告知2021年省级高等教育发展专项资金预算的通知》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助学金的发放标准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助学金的发放标准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减免贫困学生学费、书费、住宿费</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《河北省财政厅关于提前告知2021年省级高等教育发展专项资金预算的通知》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帮助困难学生完成学业</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通过对困难家庭的补助，帮助其完成学业</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保证贫困学生完成学业</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《河北省财政厅关于提前告知2021年省级高等教育发展专项资金预算的通知》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13、河北工艺美术职业学院提前告知2021年学生资助经费中央资金-国家奖学金绩效目标表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1.通过使用国家奖学金补助优秀高职生，减轻家庭负担，提高其家庭生活水平。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享受补助补贴的人数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≥4人</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补助补贴及时按规定发放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8000元</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受补助人群生活水平提高程度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财教【2020】192号《财政部教育部人力资源社会保障部提前下达2021年学生资助补助经费预算的通知</w:t>
            </w:r>
          </w:p>
        </w:tc>
      </w:tr>
    </w:tbl>
    <w:p>
      <w:pPr>
        <w:spacing w:line="300" w:lineRule="exact"/>
        <w:jc w:val="left"/>
      </w:pPr>
    </w:p>
    <w:p>
      <w:pPr>
        <w:ind w:firstLine="562" w:firstLineChars="200"/>
        <w:jc w:val="left"/>
        <w:rPr>
          <w:rFonts w:hint="eastAsia" w:ascii="Times New Roman" w:hAnsi="宋体"/>
          <w:b/>
          <w:sz w:val="28"/>
        </w:rPr>
      </w:pPr>
      <w:r>
        <w:rPr>
          <w:rFonts w:hint="eastAsia" w:ascii="方正仿宋_GBK" w:eastAsia="方正仿宋_GBK"/>
          <w:b/>
          <w:sz w:val="28"/>
        </w:rPr>
        <w:t>14、河北工艺美术职业学院2021年现代职业教育发展专项资金（教育）助学金绩效目标表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000000" w:sz="6" w:space="0"/>
            <w:right w:val="single" w:color="000000" w:sz="6" w:space="0"/>
            <w:insideH w:val="single" w:color="auto"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756" w:type="dxa"/>
            <w:tcBorders>
              <w:top w:val="single" w:color="000000" w:sz="6" w:space="0"/>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1.通过补助补贴中职学生，缓解学生家庭生活困难，提高生活水平。</w:t>
            </w:r>
          </w:p>
        </w:tc>
      </w:tr>
    </w:tbl>
    <w:p>
      <w:pPr>
        <w:spacing w:line="14" w:lineRule="exact"/>
        <w:jc w:val="center"/>
        <w:rPr>
          <w:rFonts w:ascii="Times New Roman" w:hAnsi="宋体"/>
          <w:sz w:val="18"/>
        </w:rPr>
      </w:pPr>
      <w:r>
        <w:rPr>
          <w:rFonts w:ascii="方正书宋_GBK" w:eastAsia="方正书宋_GBK"/>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417"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51"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268"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补助补贴人数</w:t>
            </w:r>
          </w:p>
        </w:tc>
        <w:tc>
          <w:tcPr>
            <w:tcW w:w="2835" w:type="dxa"/>
            <w:noWrap w:val="0"/>
            <w:vAlign w:val="center"/>
          </w:tcPr>
          <w:p>
            <w:pPr>
              <w:spacing w:line="300" w:lineRule="exact"/>
              <w:jc w:val="left"/>
              <w:rPr>
                <w:rFonts w:ascii="方正书宋_GBK" w:eastAsia="方正书宋_GBK"/>
              </w:rPr>
            </w:pPr>
            <w:r>
              <w:rPr>
                <w:rFonts w:hint="eastAsia" w:ascii="方正书宋_GBK" w:eastAsia="方正书宋_GBK"/>
              </w:rPr>
              <w:t>享受补助补贴的人数</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补助补贴全部应享受的人数</w:t>
            </w:r>
          </w:p>
        </w:tc>
        <w:tc>
          <w:tcPr>
            <w:tcW w:w="2268" w:type="dxa"/>
            <w:noWrap w:val="0"/>
            <w:vAlign w:val="center"/>
          </w:tcPr>
          <w:p>
            <w:pPr>
              <w:spacing w:line="300" w:lineRule="exact"/>
              <w:jc w:val="left"/>
              <w:rPr>
                <w:rFonts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补助发放覆盖率</w:t>
            </w:r>
          </w:p>
        </w:tc>
        <w:tc>
          <w:tcPr>
            <w:tcW w:w="2551" w:type="dxa"/>
            <w:noWrap w:val="0"/>
            <w:vAlign w:val="center"/>
          </w:tcPr>
          <w:p>
            <w:pPr>
              <w:spacing w:line="300" w:lineRule="exact"/>
              <w:jc w:val="left"/>
              <w:rPr>
                <w:rFonts w:hint="eastAsia" w:ascii="方正书宋_GBK" w:eastAsia="方正书宋_GBK"/>
              </w:rPr>
            </w:pPr>
            <w:r>
              <w:rPr>
                <w:rFonts w:ascii="方正书宋_GBK" w:eastAsia="方正书宋_GBK"/>
              </w:rPr>
              <w:t>100%</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补助发放时间</w:t>
            </w:r>
          </w:p>
        </w:tc>
        <w:tc>
          <w:tcPr>
            <w:tcW w:w="2551" w:type="dxa"/>
            <w:noWrap w:val="0"/>
            <w:vAlign w:val="center"/>
          </w:tcPr>
          <w:p>
            <w:pPr>
              <w:spacing w:line="300" w:lineRule="exact"/>
              <w:jc w:val="left"/>
              <w:rPr>
                <w:rFonts w:ascii="方正书宋_GBK" w:eastAsia="方正书宋_GBK"/>
              </w:rPr>
            </w:pPr>
            <w:r>
              <w:rPr>
                <w:rFonts w:hint="eastAsia" w:ascii="方正书宋_GBK" w:eastAsia="方正书宋_GBK"/>
              </w:rPr>
              <w:t>补助补贴及时发放</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vMerge w:val="continue"/>
            <w:noWrap w:val="0"/>
            <w:vAlign w:val="center"/>
          </w:tcPr>
          <w:p>
            <w:pPr>
              <w:spacing w:line="300" w:lineRule="exact"/>
              <w:jc w:val="center"/>
              <w:rPr>
                <w:rFonts w:hint="eastAsia" w:ascii="方正书宋_GBK" w:eastAsia="方正书宋_GBK"/>
              </w:rPr>
            </w:pP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人均补助标准</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2000元</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jc w:val="center"/>
        </w:trPr>
        <w:tc>
          <w:tcPr>
            <w:tcW w:w="1417" w:type="dxa"/>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受助学生生活水平提高程度</w:t>
            </w:r>
          </w:p>
        </w:tc>
        <w:tc>
          <w:tcPr>
            <w:tcW w:w="2835" w:type="dxa"/>
            <w:noWrap w:val="0"/>
            <w:vAlign w:val="center"/>
          </w:tcPr>
          <w:p>
            <w:pPr>
              <w:spacing w:line="300" w:lineRule="exact"/>
              <w:jc w:val="left"/>
              <w:rPr>
                <w:rFonts w:hint="eastAsia" w:ascii="方正书宋_GBK" w:eastAsia="方正书宋_GBK"/>
              </w:rPr>
            </w:pPr>
            <w:r>
              <w:rPr>
                <w:rFonts w:hint="eastAsia" w:ascii="方正书宋_GBK" w:eastAsia="方正书宋_GBK"/>
              </w:rPr>
              <w:t>受助学生生活水平提高程度</w:t>
            </w:r>
          </w:p>
        </w:tc>
        <w:tc>
          <w:tcPr>
            <w:tcW w:w="2551"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生活水平提高</w:t>
            </w:r>
          </w:p>
        </w:tc>
        <w:tc>
          <w:tcPr>
            <w:tcW w:w="2268"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《河北省财政厅关于提前告知2021年省级现代职业教育发展专项资金预算的通知》</w:t>
            </w:r>
          </w:p>
        </w:tc>
      </w:tr>
    </w:tbl>
    <w:p>
      <w:pPr>
        <w:spacing w:line="300" w:lineRule="exact"/>
        <w:jc w:val="left"/>
      </w:pPr>
    </w:p>
    <w:p>
      <w:pPr>
        <w:ind w:firstLine="562" w:firstLineChars="200"/>
        <w:jc w:val="left"/>
        <w:outlineLvl w:val="3"/>
        <w:rPr>
          <w:rFonts w:ascii="Times New Roman" w:hAnsi="宋体" w:eastAsia="宋体"/>
          <w:b/>
          <w:sz w:val="28"/>
        </w:rPr>
      </w:pPr>
      <w:r>
        <w:rPr>
          <w:rFonts w:hint="eastAsia" w:ascii="方正仿宋_GBK" w:eastAsia="方正仿宋_GBK"/>
          <w:b/>
          <w:kern w:val="2"/>
          <w:sz w:val="28"/>
          <w:lang w:val="en-US" w:eastAsia="zh-CN"/>
        </w:rPr>
        <w:t>15.高职扩招补助经费绩效目标表</w:t>
      </w:r>
      <w:r>
        <w:fldChar w:fldCharType="begin"/>
      </w:r>
      <w:r>
        <w:rPr>
          <w:rFonts w:ascii="方正仿宋_GBK" w:eastAsia="方正仿宋_GBK"/>
          <w:b/>
          <w:sz w:val="28"/>
        </w:rPr>
        <w:instrText xml:space="preserve"> TC 106、秦皇岛水运卫生学校提前告知2021年学生资助经费中央国家助学金绩效目标表 \f C \l 1 </w:instrText>
      </w:r>
      <w:r>
        <w:rPr>
          <w:rFonts w:ascii="方正仿宋_GBK" w:eastAsia="方正仿宋_GBK"/>
          <w:b/>
          <w:sz w:val="28"/>
        </w:rPr>
        <w:fldChar w:fldCharType="end"/>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4"/>
        <w:gridCol w:w="12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4"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12754" w:type="dxa"/>
            <w:tcBorders>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1.购置教学办公等设施用品，保证办公、教学的正常进行。</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8"/>
        <w:gridCol w:w="2292"/>
        <w:gridCol w:w="2832"/>
        <w:gridCol w:w="2844"/>
        <w:gridCol w:w="2544"/>
        <w:gridCol w:w="22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378"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2292"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2832"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44"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2544"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2237"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5" w:hRule="atLeast"/>
          <w:jc w:val="center"/>
        </w:trPr>
        <w:tc>
          <w:tcPr>
            <w:tcW w:w="1378"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2292"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283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保障办公人数</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保障在编在职办公人数</w:t>
            </w:r>
          </w:p>
        </w:tc>
        <w:tc>
          <w:tcPr>
            <w:tcW w:w="25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≤184人</w:t>
            </w:r>
          </w:p>
        </w:tc>
        <w:tc>
          <w:tcPr>
            <w:tcW w:w="2237"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高职扩招补助经费分配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5" w:hRule="atLeast"/>
          <w:jc w:val="center"/>
        </w:trPr>
        <w:tc>
          <w:tcPr>
            <w:tcW w:w="1378" w:type="dxa"/>
            <w:vMerge w:val="continue"/>
            <w:noWrap w:val="0"/>
            <w:vAlign w:val="center"/>
          </w:tcPr>
          <w:p>
            <w:pPr>
              <w:spacing w:line="300" w:lineRule="exact"/>
              <w:jc w:val="center"/>
              <w:rPr>
                <w:rFonts w:ascii="方正书宋_GBK" w:eastAsia="方正书宋_GBK"/>
              </w:rPr>
            </w:pPr>
          </w:p>
        </w:tc>
        <w:tc>
          <w:tcPr>
            <w:tcW w:w="2292"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283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运转保障率</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各项日常工作保障率</w:t>
            </w:r>
          </w:p>
        </w:tc>
        <w:tc>
          <w:tcPr>
            <w:tcW w:w="25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100%</w:t>
            </w:r>
          </w:p>
        </w:tc>
        <w:tc>
          <w:tcPr>
            <w:tcW w:w="2237"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高职扩招补助经费分配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5" w:hRule="atLeast"/>
          <w:jc w:val="center"/>
        </w:trPr>
        <w:tc>
          <w:tcPr>
            <w:tcW w:w="1378" w:type="dxa"/>
            <w:vMerge w:val="continue"/>
            <w:noWrap w:val="0"/>
            <w:vAlign w:val="center"/>
          </w:tcPr>
          <w:p>
            <w:pPr>
              <w:spacing w:line="300" w:lineRule="exact"/>
              <w:jc w:val="center"/>
              <w:rPr>
                <w:rFonts w:ascii="方正书宋_GBK" w:eastAsia="方正书宋_GBK"/>
              </w:rPr>
            </w:pPr>
          </w:p>
        </w:tc>
        <w:tc>
          <w:tcPr>
            <w:tcW w:w="2292" w:type="dxa"/>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283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经费保障及时性</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及时保障各项日常办公需要</w:t>
            </w:r>
          </w:p>
        </w:tc>
        <w:tc>
          <w:tcPr>
            <w:tcW w:w="25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及时保障</w:t>
            </w:r>
          </w:p>
        </w:tc>
        <w:tc>
          <w:tcPr>
            <w:tcW w:w="2237"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高职扩招补助经费分配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78" w:type="dxa"/>
            <w:vMerge w:val="continue"/>
            <w:noWrap w:val="0"/>
            <w:vAlign w:val="center"/>
          </w:tcPr>
          <w:p>
            <w:pPr>
              <w:spacing w:line="300" w:lineRule="exact"/>
              <w:jc w:val="center"/>
              <w:rPr>
                <w:rFonts w:ascii="方正书宋_GBK" w:eastAsia="方正书宋_GBK"/>
              </w:rPr>
            </w:pPr>
          </w:p>
        </w:tc>
        <w:tc>
          <w:tcPr>
            <w:tcW w:w="2292" w:type="dxa"/>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283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日常办公费开支标准</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办公费统一开支标准</w:t>
            </w:r>
          </w:p>
        </w:tc>
        <w:tc>
          <w:tcPr>
            <w:tcW w:w="25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按统一规定执行</w:t>
            </w:r>
          </w:p>
        </w:tc>
        <w:tc>
          <w:tcPr>
            <w:tcW w:w="2237"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高职扩招补助经费分配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55" w:hRule="atLeast"/>
          <w:jc w:val="center"/>
        </w:trPr>
        <w:tc>
          <w:tcPr>
            <w:tcW w:w="1378"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2292" w:type="dxa"/>
            <w:noWrap w:val="0"/>
            <w:vAlign w:val="center"/>
          </w:tcPr>
          <w:p>
            <w:pPr>
              <w:spacing w:line="300" w:lineRule="exact"/>
              <w:jc w:val="left"/>
              <w:rPr>
                <w:rFonts w:ascii="方正书宋_GBK" w:eastAsia="方正书宋_GBK"/>
              </w:rPr>
            </w:pPr>
            <w:r>
              <w:rPr>
                <w:rFonts w:ascii="方正书宋_GBK" w:eastAsia="方正书宋_GBK"/>
              </w:rPr>
              <w:t>社会效益指标</w:t>
            </w:r>
          </w:p>
        </w:tc>
        <w:tc>
          <w:tcPr>
            <w:tcW w:w="283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保障日常办公需要，维持单位正常运转</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保障日常办公需要，维持单位正常运转</w:t>
            </w:r>
          </w:p>
        </w:tc>
        <w:tc>
          <w:tcPr>
            <w:tcW w:w="25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维持单位正常运转</w:t>
            </w:r>
          </w:p>
        </w:tc>
        <w:tc>
          <w:tcPr>
            <w:tcW w:w="2237"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高职扩招补助经费分配</w:t>
            </w:r>
          </w:p>
        </w:tc>
      </w:tr>
    </w:tbl>
    <w:p>
      <w:pPr>
        <w:ind w:firstLine="562" w:firstLineChars="200"/>
        <w:jc w:val="left"/>
        <w:outlineLvl w:val="3"/>
        <w:rPr>
          <w:rFonts w:ascii="Times New Roman" w:hAnsi="宋体" w:eastAsia="宋体"/>
          <w:b/>
          <w:sz w:val="28"/>
        </w:rPr>
      </w:pPr>
      <w:r>
        <w:rPr>
          <w:rFonts w:hint="eastAsia" w:ascii="方正仿宋_GBK" w:eastAsia="方正仿宋_GBK"/>
          <w:b/>
          <w:kern w:val="2"/>
          <w:sz w:val="28"/>
          <w:lang w:val="en-US" w:eastAsia="zh-CN"/>
        </w:rPr>
        <w:t>16.河北工艺美术职业学院2020年绩效综合评价奖经费绩效目标表</w:t>
      </w:r>
      <w:r>
        <w:fldChar w:fldCharType="begin"/>
      </w:r>
      <w:r>
        <w:rPr>
          <w:rFonts w:ascii="方正仿宋_GBK" w:eastAsia="方正仿宋_GBK"/>
          <w:b/>
          <w:sz w:val="28"/>
        </w:rPr>
        <w:instrText xml:space="preserve"> TC 106、秦皇岛水运卫生学校提前告知2021年学生资助经费中央国家助学金绩效目标表 \f C \l 1 </w:instrText>
      </w:r>
      <w:r>
        <w:rPr>
          <w:rFonts w:ascii="方正仿宋_GBK" w:eastAsia="方正仿宋_GBK"/>
          <w:b/>
          <w:sz w:val="28"/>
        </w:rPr>
        <w:fldChar w:fldCharType="end"/>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9"/>
        <w:gridCol w:w="127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79"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12703" w:type="dxa"/>
            <w:tcBorders>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1.完成装修事项，符合工程施工质量验收相关要求，按时投入使用，满足教学及展览的需求。</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79"/>
        <w:gridCol w:w="2282"/>
        <w:gridCol w:w="2820"/>
        <w:gridCol w:w="2844"/>
        <w:gridCol w:w="2556"/>
        <w:gridCol w:w="22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379"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2282"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2820"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44"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2556"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2203"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5" w:hRule="atLeast"/>
          <w:jc w:val="center"/>
        </w:trPr>
        <w:tc>
          <w:tcPr>
            <w:tcW w:w="1379"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2282" w:type="dxa"/>
            <w:noWrap w:val="0"/>
            <w:vAlign w:val="center"/>
          </w:tcPr>
          <w:p>
            <w:pPr>
              <w:spacing w:line="300" w:lineRule="exact"/>
              <w:jc w:val="left"/>
              <w:rPr>
                <w:rFonts w:ascii="方正书宋_GBK" w:eastAsia="方正书宋_GBK"/>
              </w:rPr>
            </w:pPr>
            <w:r>
              <w:rPr>
                <w:rFonts w:ascii="方正书宋_GBK" w:eastAsia="方正书宋_GBK"/>
              </w:rPr>
              <w:t>数量指标</w:t>
            </w:r>
          </w:p>
        </w:tc>
        <w:tc>
          <w:tcPr>
            <w:tcW w:w="2820"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装修工程的数量</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装修工程总数量</w:t>
            </w:r>
          </w:p>
        </w:tc>
        <w:tc>
          <w:tcPr>
            <w:tcW w:w="25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大于等于2个</w:t>
            </w:r>
          </w:p>
        </w:tc>
        <w:tc>
          <w:tcPr>
            <w:tcW w:w="2203"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《河北省财政厅关于细化2020年部分高等教育发展专项资金现代职业教育发展专项资金的通知》和学院的年度计划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5" w:hRule="atLeast"/>
          <w:jc w:val="center"/>
        </w:trPr>
        <w:tc>
          <w:tcPr>
            <w:tcW w:w="1379" w:type="dxa"/>
            <w:vMerge w:val="continue"/>
            <w:noWrap w:val="0"/>
            <w:vAlign w:val="center"/>
          </w:tcPr>
          <w:p>
            <w:pPr>
              <w:spacing w:line="300" w:lineRule="exact"/>
              <w:jc w:val="center"/>
              <w:rPr>
                <w:rFonts w:ascii="方正书宋_GBK" w:eastAsia="方正书宋_GBK"/>
              </w:rPr>
            </w:pPr>
          </w:p>
        </w:tc>
        <w:tc>
          <w:tcPr>
            <w:tcW w:w="2282" w:type="dxa"/>
            <w:noWrap w:val="0"/>
            <w:vAlign w:val="center"/>
          </w:tcPr>
          <w:p>
            <w:pPr>
              <w:spacing w:line="300" w:lineRule="exact"/>
              <w:jc w:val="left"/>
              <w:rPr>
                <w:rFonts w:ascii="方正书宋_GBK" w:eastAsia="方正书宋_GBK"/>
              </w:rPr>
            </w:pPr>
            <w:r>
              <w:rPr>
                <w:rFonts w:ascii="方正书宋_GBK" w:eastAsia="方正书宋_GBK"/>
              </w:rPr>
              <w:t>质量指标</w:t>
            </w:r>
          </w:p>
        </w:tc>
        <w:tc>
          <w:tcPr>
            <w:tcW w:w="2820"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工程质量合格率</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合格的工程数量占工程完工总量的比例</w:t>
            </w:r>
          </w:p>
        </w:tc>
        <w:tc>
          <w:tcPr>
            <w:tcW w:w="25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100%</w:t>
            </w:r>
          </w:p>
        </w:tc>
        <w:tc>
          <w:tcPr>
            <w:tcW w:w="2203"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《河北省财政厅关于细化2020年部分高等教育发展专项资金现代职业教育发展专项资金的通知》和学院的年度计划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5" w:hRule="atLeast"/>
          <w:jc w:val="center"/>
        </w:trPr>
        <w:tc>
          <w:tcPr>
            <w:tcW w:w="1379" w:type="dxa"/>
            <w:vMerge w:val="continue"/>
            <w:noWrap w:val="0"/>
            <w:vAlign w:val="center"/>
          </w:tcPr>
          <w:p>
            <w:pPr>
              <w:spacing w:line="300" w:lineRule="exact"/>
              <w:jc w:val="center"/>
              <w:rPr>
                <w:rFonts w:ascii="方正书宋_GBK" w:eastAsia="方正书宋_GBK"/>
              </w:rPr>
            </w:pPr>
          </w:p>
        </w:tc>
        <w:tc>
          <w:tcPr>
            <w:tcW w:w="2282" w:type="dxa"/>
            <w:noWrap w:val="0"/>
            <w:vAlign w:val="center"/>
          </w:tcPr>
          <w:p>
            <w:pPr>
              <w:spacing w:line="300" w:lineRule="exact"/>
              <w:jc w:val="left"/>
              <w:rPr>
                <w:rFonts w:ascii="方正书宋_GBK" w:eastAsia="方正书宋_GBK"/>
              </w:rPr>
            </w:pPr>
            <w:r>
              <w:rPr>
                <w:rFonts w:ascii="方正书宋_GBK" w:eastAsia="方正书宋_GBK"/>
              </w:rPr>
              <w:t>时效指标</w:t>
            </w:r>
          </w:p>
        </w:tc>
        <w:tc>
          <w:tcPr>
            <w:tcW w:w="2820"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工程按计划完工率</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工程按计划完工情况</w:t>
            </w:r>
          </w:p>
        </w:tc>
        <w:tc>
          <w:tcPr>
            <w:tcW w:w="25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≥95%</w:t>
            </w:r>
          </w:p>
        </w:tc>
        <w:tc>
          <w:tcPr>
            <w:tcW w:w="2203"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《河北省财政厅关于细化2020年部分高等教育发展专项资金现代职业教育发展专项资金的通知》和学院的年度计划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79" w:type="dxa"/>
            <w:vMerge w:val="continue"/>
            <w:noWrap w:val="0"/>
            <w:vAlign w:val="center"/>
          </w:tcPr>
          <w:p>
            <w:pPr>
              <w:spacing w:line="300" w:lineRule="exact"/>
              <w:jc w:val="center"/>
              <w:rPr>
                <w:rFonts w:ascii="方正书宋_GBK" w:eastAsia="方正书宋_GBK"/>
              </w:rPr>
            </w:pPr>
          </w:p>
        </w:tc>
        <w:tc>
          <w:tcPr>
            <w:tcW w:w="2282" w:type="dxa"/>
            <w:noWrap w:val="0"/>
            <w:vAlign w:val="center"/>
          </w:tcPr>
          <w:p>
            <w:pPr>
              <w:spacing w:line="300" w:lineRule="exact"/>
              <w:jc w:val="left"/>
              <w:rPr>
                <w:rFonts w:ascii="方正书宋_GBK" w:eastAsia="方正书宋_GBK"/>
              </w:rPr>
            </w:pPr>
            <w:r>
              <w:rPr>
                <w:rFonts w:ascii="方正书宋_GBK" w:eastAsia="方正书宋_GBK"/>
              </w:rPr>
              <w:t>成本指标</w:t>
            </w:r>
          </w:p>
        </w:tc>
        <w:tc>
          <w:tcPr>
            <w:tcW w:w="2820"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装修维修超概算比例</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超概算金额占概算的比例</w:t>
            </w:r>
          </w:p>
        </w:tc>
        <w:tc>
          <w:tcPr>
            <w:tcW w:w="25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w:t>
            </w:r>
          </w:p>
        </w:tc>
        <w:tc>
          <w:tcPr>
            <w:tcW w:w="2203"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《河北省财政厅关于细化2020年部分高等教育发展专项资金现代职业教育发展专项资金的通知》和学院的年度计划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55" w:hRule="atLeast"/>
          <w:jc w:val="center"/>
        </w:trPr>
        <w:tc>
          <w:tcPr>
            <w:tcW w:w="1379"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2282" w:type="dxa"/>
            <w:noWrap w:val="0"/>
            <w:vAlign w:val="center"/>
          </w:tcPr>
          <w:p>
            <w:pPr>
              <w:keepNext w:val="0"/>
              <w:keepLines w:val="0"/>
              <w:widowControl/>
              <w:suppressLineNumbers w:val="0"/>
              <w:jc w:val="left"/>
              <w:textAlignment w:val="center"/>
              <w:rPr>
                <w:rFonts w:ascii="方正书宋_GBK" w:eastAsia="方正书宋_GBK"/>
              </w:rPr>
            </w:pPr>
            <w:r>
              <w:rPr>
                <w:rFonts w:hint="eastAsia" w:ascii="方正书宋_GBK" w:eastAsia="方正书宋_GBK"/>
                <w:lang w:val="en-US" w:eastAsia="zh-CN"/>
              </w:rPr>
              <w:t>经济效益指标</w:t>
            </w:r>
          </w:p>
        </w:tc>
        <w:tc>
          <w:tcPr>
            <w:tcW w:w="2820"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工程综合利用率</w:t>
            </w:r>
          </w:p>
        </w:tc>
        <w:tc>
          <w:tcPr>
            <w:tcW w:w="2844"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反映工程完成后综合利用率</w:t>
            </w:r>
          </w:p>
        </w:tc>
        <w:tc>
          <w:tcPr>
            <w:tcW w:w="25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≥80%</w:t>
            </w:r>
          </w:p>
        </w:tc>
        <w:tc>
          <w:tcPr>
            <w:tcW w:w="2203"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《河北省财政厅关于细化2020年部分高等教育发展专项资金现代职业教育发展专项资金的通知》和学院的年度计划</w:t>
            </w:r>
          </w:p>
        </w:tc>
      </w:tr>
    </w:tbl>
    <w:p>
      <w:pPr>
        <w:ind w:firstLine="562" w:firstLineChars="200"/>
        <w:jc w:val="left"/>
        <w:outlineLvl w:val="3"/>
        <w:rPr>
          <w:rFonts w:hAnsi="宋体"/>
          <w:b/>
          <w:sz w:val="28"/>
        </w:rPr>
      </w:pPr>
      <w:r>
        <w:rPr>
          <w:rFonts w:hint="eastAsia" w:ascii="方正仿宋_GBK" w:eastAsia="方正仿宋_GBK"/>
          <w:b/>
          <w:kern w:val="2"/>
          <w:sz w:val="28"/>
          <w:lang w:val="en-US" w:eastAsia="zh-CN"/>
        </w:rPr>
        <w:t>17.养老保险清算资金绩效目标表</w:t>
      </w:r>
      <w:r>
        <w:fldChar w:fldCharType="begin"/>
      </w:r>
      <w:r>
        <w:rPr>
          <w:rFonts w:ascii="方正仿宋_GBK" w:eastAsia="方正仿宋_GBK"/>
          <w:b/>
          <w:sz w:val="28"/>
        </w:rPr>
        <w:instrText xml:space="preserve">tc "106</w:instrText>
      </w:r>
      <w:r>
        <w:rPr>
          <w:rFonts w:hint="eastAsia" w:ascii="方正仿宋_GBK" w:eastAsia="方正仿宋_GBK"/>
          <w:b/>
          <w:sz w:val="28"/>
        </w:rPr>
        <w:instrText xml:space="preserve">、秦皇岛水运卫生学校提前告知</w:instrText>
      </w:r>
      <w:r>
        <w:rPr>
          <w:rFonts w:ascii="方正仿宋_GBK" w:eastAsia="方正仿宋_GBK"/>
          <w:b/>
          <w:sz w:val="28"/>
        </w:rPr>
        <w:instrText xml:space="preserve">2021</w:instrText>
      </w:r>
      <w:r>
        <w:rPr>
          <w:rFonts w:hint="eastAsia" w:ascii="方正仿宋_GBK" w:eastAsia="方正仿宋_GBK"/>
          <w:b/>
          <w:sz w:val="28"/>
        </w:rPr>
        <w:instrText xml:space="preserve">年学生资助经费中央国家助学金绩效目标表</w:instrText>
      </w:r>
      <w:r>
        <w:rPr>
          <w:rFonts w:ascii="方正仿宋_GBK" w:eastAsia="方正仿宋_GBK"/>
          <w:b/>
          <w:sz w:val="28"/>
        </w:rPr>
        <w:instrText xml:space="preserve">" \f C \l 01</w:instrText>
      </w:r>
      <w:r>
        <w:rPr>
          <w:rFonts w:ascii="方正仿宋_GBK" w:eastAsia="方正仿宋_GBK"/>
          <w:b/>
          <w:sz w:val="28"/>
        </w:rPr>
        <w:fldChar w:fldCharType="end"/>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2"/>
        <w:gridCol w:w="126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2" w:type="dxa"/>
            <w:tcBorders>
              <w:bottom w:val="nil"/>
            </w:tcBorders>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2675" w:type="dxa"/>
            <w:tcBorders>
              <w:bottom w:val="nil"/>
            </w:tcBorders>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足额进行全体教职工的养老清算，维护职工社保利益。</w:t>
            </w:r>
          </w:p>
        </w:tc>
      </w:tr>
    </w:tbl>
    <w:p>
      <w:pPr>
        <w:spacing w:line="14" w:lineRule="exact"/>
        <w:ind w:firstLine="420" w:firstLineChars="200"/>
        <w:jc w:val="center"/>
        <w:rPr>
          <w:rFonts w:hAnsi="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8"/>
        <w:gridCol w:w="2292"/>
        <w:gridCol w:w="2796"/>
        <w:gridCol w:w="2856"/>
        <w:gridCol w:w="2580"/>
        <w:gridCol w:w="21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358" w:type="dxa"/>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2292" w:type="dxa"/>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2796" w:type="dxa"/>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56" w:type="dxa"/>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2580" w:type="dxa"/>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2156" w:type="dxa"/>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5" w:hRule="atLeast"/>
          <w:jc w:val="center"/>
        </w:trPr>
        <w:tc>
          <w:tcPr>
            <w:tcW w:w="1358" w:type="dxa"/>
            <w:vMerge w:val="restart"/>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2292" w:type="dxa"/>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2796" w:type="dxa"/>
            <w:noWrap w:val="0"/>
            <w:vAlign w:val="center"/>
          </w:tcPr>
          <w:p>
            <w:pPr>
              <w:spacing w:line="300" w:lineRule="exact"/>
              <w:jc w:val="left"/>
              <w:rPr>
                <w:rFonts w:ascii="方正书宋_GBK" w:eastAsia="方正书宋_GBK"/>
              </w:rPr>
            </w:pPr>
            <w:r>
              <w:rPr>
                <w:rFonts w:hint="eastAsia" w:ascii="方正书宋_GBK" w:eastAsia="方正书宋_GBK"/>
              </w:rPr>
              <w:t>保障养老清算人数</w:t>
            </w:r>
          </w:p>
        </w:tc>
        <w:tc>
          <w:tcPr>
            <w:tcW w:w="2856" w:type="dxa"/>
            <w:noWrap w:val="0"/>
            <w:vAlign w:val="center"/>
          </w:tcPr>
          <w:p>
            <w:pPr>
              <w:spacing w:line="300" w:lineRule="exact"/>
              <w:jc w:val="left"/>
              <w:rPr>
                <w:rFonts w:ascii="方正书宋_GBK" w:eastAsia="方正书宋_GBK"/>
              </w:rPr>
            </w:pPr>
            <w:r>
              <w:rPr>
                <w:rFonts w:hint="eastAsia" w:ascii="方正书宋_GBK" w:eastAsia="方正书宋_GBK"/>
              </w:rPr>
              <w:t>保障在编在职养老清算人数</w:t>
            </w:r>
          </w:p>
        </w:tc>
        <w:tc>
          <w:tcPr>
            <w:tcW w:w="2580" w:type="dxa"/>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184</w:t>
            </w:r>
            <w:r>
              <w:rPr>
                <w:rFonts w:hint="eastAsia" w:ascii="方正书宋_GBK" w:eastAsia="方正书宋_GBK"/>
              </w:rPr>
              <w:t>人</w:t>
            </w:r>
          </w:p>
        </w:tc>
        <w:tc>
          <w:tcPr>
            <w:tcW w:w="2156" w:type="dxa"/>
            <w:noWrap w:val="0"/>
            <w:vAlign w:val="center"/>
          </w:tcPr>
          <w:p>
            <w:pPr>
              <w:spacing w:line="300" w:lineRule="exact"/>
              <w:jc w:val="left"/>
              <w:rPr>
                <w:rFonts w:ascii="方正书宋_GBK" w:eastAsia="方正书宋_GBK"/>
              </w:rPr>
            </w:pPr>
            <w:r>
              <w:rPr>
                <w:rFonts w:hint="eastAsia" w:ascii="方正书宋_GBK" w:eastAsia="方正书宋_GBK"/>
              </w:rPr>
              <w:t>养老保险清算计算标准及政策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5" w:hRule="atLeast"/>
          <w:jc w:val="center"/>
        </w:trPr>
        <w:tc>
          <w:tcPr>
            <w:tcW w:w="1358" w:type="dxa"/>
            <w:vMerge w:val="continue"/>
            <w:noWrap w:val="0"/>
            <w:vAlign w:val="center"/>
          </w:tcPr>
          <w:p>
            <w:pPr>
              <w:spacing w:line="300" w:lineRule="exact"/>
              <w:jc w:val="center"/>
              <w:rPr>
                <w:rFonts w:ascii="方正书宋_GBK" w:eastAsia="方正书宋_GBK"/>
              </w:rPr>
            </w:pPr>
          </w:p>
        </w:tc>
        <w:tc>
          <w:tcPr>
            <w:tcW w:w="2292" w:type="dxa"/>
            <w:noWrap w:val="0"/>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2796" w:type="dxa"/>
            <w:noWrap w:val="0"/>
            <w:vAlign w:val="center"/>
          </w:tcPr>
          <w:p>
            <w:pPr>
              <w:spacing w:line="300" w:lineRule="exact"/>
              <w:jc w:val="left"/>
              <w:rPr>
                <w:rFonts w:ascii="方正书宋_GBK" w:eastAsia="方正书宋_GBK"/>
              </w:rPr>
            </w:pPr>
            <w:r>
              <w:rPr>
                <w:rFonts w:hint="eastAsia" w:ascii="方正书宋_GBK" w:eastAsia="方正书宋_GBK"/>
              </w:rPr>
              <w:t>运转保障率</w:t>
            </w:r>
          </w:p>
        </w:tc>
        <w:tc>
          <w:tcPr>
            <w:tcW w:w="2856" w:type="dxa"/>
            <w:noWrap w:val="0"/>
            <w:vAlign w:val="center"/>
          </w:tcPr>
          <w:p>
            <w:pPr>
              <w:spacing w:line="300" w:lineRule="exact"/>
              <w:jc w:val="left"/>
              <w:rPr>
                <w:rFonts w:ascii="方正书宋_GBK" w:eastAsia="方正书宋_GBK"/>
              </w:rPr>
            </w:pPr>
            <w:r>
              <w:rPr>
                <w:rFonts w:hint="eastAsia" w:ascii="方正书宋_GBK" w:eastAsia="方正书宋_GBK"/>
              </w:rPr>
              <w:t>养老清算工作保障率</w:t>
            </w:r>
          </w:p>
        </w:tc>
        <w:tc>
          <w:tcPr>
            <w:tcW w:w="2580" w:type="dxa"/>
            <w:noWrap w:val="0"/>
            <w:vAlign w:val="center"/>
          </w:tcPr>
          <w:p>
            <w:pPr>
              <w:spacing w:line="300" w:lineRule="exact"/>
              <w:jc w:val="left"/>
              <w:rPr>
                <w:rFonts w:ascii="方正书宋_GBK" w:eastAsia="方正书宋_GBK"/>
              </w:rPr>
            </w:pPr>
            <w:r>
              <w:rPr>
                <w:rFonts w:ascii="方正书宋_GBK" w:eastAsia="方正书宋_GBK"/>
              </w:rPr>
              <w:t>100%</w:t>
            </w:r>
          </w:p>
        </w:tc>
        <w:tc>
          <w:tcPr>
            <w:tcW w:w="2156" w:type="dxa"/>
            <w:noWrap w:val="0"/>
            <w:vAlign w:val="center"/>
          </w:tcPr>
          <w:p>
            <w:pPr>
              <w:spacing w:line="300" w:lineRule="exact"/>
              <w:jc w:val="left"/>
              <w:rPr>
                <w:rFonts w:ascii="方正书宋_GBK" w:eastAsia="方正书宋_GBK"/>
              </w:rPr>
            </w:pPr>
            <w:r>
              <w:rPr>
                <w:rFonts w:hint="eastAsia" w:ascii="方正书宋_GBK" w:eastAsia="方正书宋_GBK"/>
              </w:rPr>
              <w:t>养老保险清算计算标准及政策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5" w:hRule="atLeast"/>
          <w:jc w:val="center"/>
        </w:trPr>
        <w:tc>
          <w:tcPr>
            <w:tcW w:w="1358" w:type="dxa"/>
            <w:vMerge w:val="continue"/>
            <w:noWrap w:val="0"/>
            <w:vAlign w:val="center"/>
          </w:tcPr>
          <w:p>
            <w:pPr>
              <w:spacing w:line="300" w:lineRule="exact"/>
              <w:jc w:val="center"/>
              <w:rPr>
                <w:rFonts w:ascii="方正书宋_GBK" w:eastAsia="方正书宋_GBK"/>
              </w:rPr>
            </w:pPr>
          </w:p>
        </w:tc>
        <w:tc>
          <w:tcPr>
            <w:tcW w:w="2292" w:type="dxa"/>
            <w:noWrap w:val="0"/>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2796" w:type="dxa"/>
            <w:noWrap w:val="0"/>
            <w:vAlign w:val="center"/>
          </w:tcPr>
          <w:p>
            <w:pPr>
              <w:spacing w:line="300" w:lineRule="exact"/>
              <w:jc w:val="left"/>
              <w:rPr>
                <w:rFonts w:ascii="方正书宋_GBK" w:eastAsia="方正书宋_GBK"/>
              </w:rPr>
            </w:pPr>
            <w:r>
              <w:rPr>
                <w:rFonts w:hint="eastAsia" w:ascii="方正书宋_GBK" w:eastAsia="方正书宋_GBK"/>
              </w:rPr>
              <w:t>经费保障及时性</w:t>
            </w:r>
          </w:p>
        </w:tc>
        <w:tc>
          <w:tcPr>
            <w:tcW w:w="2856" w:type="dxa"/>
            <w:noWrap w:val="0"/>
            <w:vAlign w:val="center"/>
          </w:tcPr>
          <w:p>
            <w:pPr>
              <w:spacing w:line="300" w:lineRule="exact"/>
              <w:jc w:val="left"/>
              <w:rPr>
                <w:rFonts w:ascii="方正书宋_GBK" w:eastAsia="方正书宋_GBK"/>
              </w:rPr>
            </w:pPr>
            <w:r>
              <w:rPr>
                <w:rFonts w:hint="eastAsia" w:ascii="方正书宋_GBK" w:eastAsia="方正书宋_GBK"/>
              </w:rPr>
              <w:t>及时保障清算的需要</w:t>
            </w:r>
          </w:p>
        </w:tc>
        <w:tc>
          <w:tcPr>
            <w:tcW w:w="2580" w:type="dxa"/>
            <w:noWrap w:val="0"/>
            <w:vAlign w:val="center"/>
          </w:tcPr>
          <w:p>
            <w:pPr>
              <w:spacing w:line="300" w:lineRule="exact"/>
              <w:jc w:val="left"/>
              <w:rPr>
                <w:rFonts w:ascii="方正书宋_GBK" w:eastAsia="方正书宋_GBK"/>
              </w:rPr>
            </w:pPr>
            <w:r>
              <w:rPr>
                <w:rFonts w:hint="eastAsia" w:ascii="方正书宋_GBK" w:eastAsia="方正书宋_GBK"/>
              </w:rPr>
              <w:t>及时保障</w:t>
            </w:r>
          </w:p>
        </w:tc>
        <w:tc>
          <w:tcPr>
            <w:tcW w:w="2156" w:type="dxa"/>
            <w:noWrap w:val="0"/>
            <w:vAlign w:val="center"/>
          </w:tcPr>
          <w:p>
            <w:pPr>
              <w:spacing w:line="300" w:lineRule="exact"/>
              <w:jc w:val="left"/>
              <w:rPr>
                <w:rFonts w:ascii="方正书宋_GBK" w:eastAsia="方正书宋_GBK"/>
              </w:rPr>
            </w:pPr>
            <w:r>
              <w:rPr>
                <w:rFonts w:hint="eastAsia" w:ascii="方正书宋_GBK" w:eastAsia="方正书宋_GBK"/>
              </w:rPr>
              <w:t>养老保险清算计算标准及政策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58" w:type="dxa"/>
            <w:vMerge w:val="continue"/>
            <w:noWrap w:val="0"/>
            <w:vAlign w:val="center"/>
          </w:tcPr>
          <w:p>
            <w:pPr>
              <w:spacing w:line="300" w:lineRule="exact"/>
              <w:jc w:val="center"/>
              <w:rPr>
                <w:rFonts w:ascii="方正书宋_GBK" w:eastAsia="方正书宋_GBK"/>
              </w:rPr>
            </w:pPr>
          </w:p>
        </w:tc>
        <w:tc>
          <w:tcPr>
            <w:tcW w:w="2292" w:type="dxa"/>
            <w:noWrap w:val="0"/>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2796" w:type="dxa"/>
            <w:noWrap w:val="0"/>
            <w:vAlign w:val="center"/>
          </w:tcPr>
          <w:p>
            <w:pPr>
              <w:spacing w:line="300" w:lineRule="exact"/>
              <w:jc w:val="left"/>
              <w:rPr>
                <w:rFonts w:ascii="方正书宋_GBK" w:eastAsia="方正书宋_GBK"/>
              </w:rPr>
            </w:pPr>
            <w:r>
              <w:rPr>
                <w:rFonts w:hint="eastAsia" w:ascii="方正书宋_GBK" w:eastAsia="方正书宋_GBK"/>
              </w:rPr>
              <w:t>清算标准</w:t>
            </w:r>
          </w:p>
        </w:tc>
        <w:tc>
          <w:tcPr>
            <w:tcW w:w="2856" w:type="dxa"/>
            <w:noWrap w:val="0"/>
            <w:vAlign w:val="center"/>
          </w:tcPr>
          <w:p>
            <w:pPr>
              <w:spacing w:line="300" w:lineRule="exact"/>
              <w:jc w:val="left"/>
              <w:rPr>
                <w:rFonts w:ascii="方正书宋_GBK" w:eastAsia="方正书宋_GBK"/>
              </w:rPr>
            </w:pPr>
            <w:r>
              <w:rPr>
                <w:rFonts w:hint="eastAsia" w:ascii="方正书宋_GBK" w:eastAsia="方正书宋_GBK"/>
              </w:rPr>
              <w:t>养老清算规定标准</w:t>
            </w:r>
          </w:p>
        </w:tc>
        <w:tc>
          <w:tcPr>
            <w:tcW w:w="2580" w:type="dxa"/>
            <w:noWrap w:val="0"/>
            <w:vAlign w:val="center"/>
          </w:tcPr>
          <w:p>
            <w:pPr>
              <w:spacing w:line="300" w:lineRule="exact"/>
              <w:jc w:val="left"/>
              <w:rPr>
                <w:rFonts w:ascii="方正书宋_GBK" w:eastAsia="方正书宋_GBK"/>
              </w:rPr>
            </w:pPr>
            <w:r>
              <w:rPr>
                <w:rFonts w:hint="eastAsia" w:ascii="方正书宋_GBK" w:eastAsia="方正书宋_GBK"/>
              </w:rPr>
              <w:t>按统一规定执行</w:t>
            </w:r>
          </w:p>
        </w:tc>
        <w:tc>
          <w:tcPr>
            <w:tcW w:w="2156" w:type="dxa"/>
            <w:noWrap w:val="0"/>
            <w:vAlign w:val="center"/>
          </w:tcPr>
          <w:p>
            <w:pPr>
              <w:spacing w:line="300" w:lineRule="exact"/>
              <w:jc w:val="left"/>
              <w:rPr>
                <w:rFonts w:ascii="方正书宋_GBK" w:eastAsia="方正书宋_GBK"/>
              </w:rPr>
            </w:pPr>
            <w:r>
              <w:rPr>
                <w:rFonts w:hint="eastAsia" w:ascii="方正书宋_GBK" w:eastAsia="方正书宋_GBK"/>
              </w:rPr>
              <w:t>养老保险清算计算标准及政策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55" w:hRule="atLeast"/>
          <w:jc w:val="center"/>
        </w:trPr>
        <w:tc>
          <w:tcPr>
            <w:tcW w:w="1358" w:type="dxa"/>
            <w:noWrap w:val="0"/>
            <w:vAlign w:val="center"/>
          </w:tcPr>
          <w:p>
            <w:pPr>
              <w:spacing w:line="300" w:lineRule="exact"/>
              <w:jc w:val="center"/>
              <w:rPr>
                <w:rFonts w:ascii="方正书宋_GBK" w:eastAsia="方正书宋_GBK"/>
              </w:rPr>
            </w:pPr>
            <w:r>
              <w:rPr>
                <w:rFonts w:hint="eastAsia" w:ascii="方正书宋_GBK" w:eastAsia="方正书宋_GBK"/>
              </w:rPr>
              <w:t>效益指标</w:t>
            </w:r>
          </w:p>
        </w:tc>
        <w:tc>
          <w:tcPr>
            <w:tcW w:w="2292" w:type="dxa"/>
            <w:noWrap w:val="0"/>
            <w:vAlign w:val="center"/>
          </w:tcPr>
          <w:p>
            <w:pPr>
              <w:spacing w:line="300" w:lineRule="exact"/>
              <w:jc w:val="left"/>
              <w:rPr>
                <w:rFonts w:ascii="方正书宋_GBK" w:eastAsia="方正书宋_GBK"/>
              </w:rPr>
            </w:pPr>
            <w:r>
              <w:rPr>
                <w:rFonts w:hint="eastAsia" w:ascii="方正书宋_GBK" w:eastAsia="方正书宋_GBK"/>
              </w:rPr>
              <w:t>社会效益指标</w:t>
            </w:r>
          </w:p>
        </w:tc>
        <w:tc>
          <w:tcPr>
            <w:tcW w:w="2796" w:type="dxa"/>
            <w:noWrap w:val="0"/>
            <w:vAlign w:val="center"/>
          </w:tcPr>
          <w:p>
            <w:pPr>
              <w:spacing w:line="300" w:lineRule="exact"/>
              <w:jc w:val="left"/>
              <w:rPr>
                <w:rFonts w:ascii="方正书宋_GBK" w:eastAsia="方正书宋_GBK"/>
              </w:rPr>
            </w:pPr>
            <w:r>
              <w:rPr>
                <w:rFonts w:hint="eastAsia" w:ascii="方正书宋_GBK" w:eastAsia="方正书宋_GBK"/>
              </w:rPr>
              <w:t>保障职工养老利益，消除职工后顾之忧</w:t>
            </w:r>
          </w:p>
        </w:tc>
        <w:tc>
          <w:tcPr>
            <w:tcW w:w="2856" w:type="dxa"/>
            <w:noWrap w:val="0"/>
            <w:vAlign w:val="center"/>
          </w:tcPr>
          <w:p>
            <w:pPr>
              <w:spacing w:line="300" w:lineRule="exact"/>
              <w:jc w:val="left"/>
              <w:rPr>
                <w:rFonts w:ascii="方正书宋_GBK" w:eastAsia="方正书宋_GBK"/>
              </w:rPr>
            </w:pPr>
            <w:r>
              <w:rPr>
                <w:rFonts w:hint="eastAsia" w:ascii="方正书宋_GBK" w:eastAsia="方正书宋_GBK"/>
              </w:rPr>
              <w:t>保障职工养老利益，消除职工后顾之忧，维持工作的正常</w:t>
            </w:r>
          </w:p>
        </w:tc>
        <w:tc>
          <w:tcPr>
            <w:tcW w:w="2580" w:type="dxa"/>
            <w:noWrap w:val="0"/>
            <w:vAlign w:val="center"/>
          </w:tcPr>
          <w:p>
            <w:pPr>
              <w:spacing w:line="300" w:lineRule="exact"/>
              <w:jc w:val="left"/>
              <w:rPr>
                <w:rFonts w:ascii="方正书宋_GBK" w:eastAsia="方正书宋_GBK"/>
              </w:rPr>
            </w:pPr>
            <w:r>
              <w:rPr>
                <w:rFonts w:hint="eastAsia" w:ascii="方正书宋_GBK" w:eastAsia="方正书宋_GBK"/>
              </w:rPr>
              <w:t>保障职工养老利益，维持工作正常</w:t>
            </w:r>
          </w:p>
        </w:tc>
        <w:tc>
          <w:tcPr>
            <w:tcW w:w="2156" w:type="dxa"/>
            <w:noWrap w:val="0"/>
            <w:vAlign w:val="center"/>
          </w:tcPr>
          <w:p>
            <w:pPr>
              <w:spacing w:line="300" w:lineRule="exact"/>
              <w:jc w:val="left"/>
              <w:rPr>
                <w:rFonts w:ascii="方正书宋_GBK" w:eastAsia="方正书宋_GBK"/>
              </w:rPr>
            </w:pPr>
            <w:r>
              <w:rPr>
                <w:rFonts w:hint="eastAsia" w:ascii="方正书宋_GBK" w:eastAsia="方正书宋_GBK"/>
              </w:rPr>
              <w:t>养老保险清算计算标准及政策</w:t>
            </w:r>
          </w:p>
        </w:tc>
      </w:tr>
    </w:tbl>
    <w:p>
      <w:pPr>
        <w:jc w:val="left"/>
        <w:outlineLvl w:val="3"/>
        <w:rPr>
          <w:rFonts w:ascii="方正仿宋_GBK" w:eastAsia="方正仿宋_GBK"/>
          <w:b/>
          <w:sz w:val="28"/>
        </w:rPr>
      </w:pPr>
    </w:p>
    <w:p>
      <w:pPr>
        <w:ind w:firstLine="562" w:firstLineChars="200"/>
        <w:jc w:val="left"/>
        <w:outlineLvl w:val="3"/>
        <w:rPr>
          <w:rFonts w:ascii="Times New Roman" w:hAnsi="宋体" w:eastAsia="宋体"/>
          <w:b/>
          <w:sz w:val="28"/>
        </w:rPr>
      </w:pPr>
      <w:r>
        <w:rPr>
          <w:rFonts w:hint="eastAsia" w:ascii="方正仿宋_GBK" w:eastAsia="方正仿宋_GBK"/>
          <w:b/>
          <w:kern w:val="2"/>
          <w:sz w:val="28"/>
          <w:lang w:val="en-US" w:eastAsia="zh-CN"/>
        </w:rPr>
        <w:t>18.中央提前下达河北工艺美术职业学院生均拨款奖补资金绩效目标表</w:t>
      </w:r>
      <w:r>
        <w:fldChar w:fldCharType="begin"/>
      </w:r>
      <w:r>
        <w:rPr>
          <w:rFonts w:ascii="方正仿宋_GBK" w:eastAsia="方正仿宋_GBK"/>
          <w:b/>
          <w:sz w:val="28"/>
        </w:rPr>
        <w:instrText xml:space="preserve"> TC 106、秦皇岛水运卫生学校提前告知2021年学生资助经费中央国家助学金绩效目标表 \f C \l 1 </w:instrText>
      </w:r>
      <w:r>
        <w:rPr>
          <w:rFonts w:ascii="方正仿宋_GBK" w:eastAsia="方正仿宋_GBK"/>
          <w:b/>
          <w:sz w:val="28"/>
        </w:rPr>
        <w:fldChar w:fldCharType="end"/>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5"/>
        <w:gridCol w:w="126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5" w:type="dxa"/>
            <w:tcBorders>
              <w:bottom w:val="nil"/>
            </w:tcBorders>
            <w:noWrap w:val="0"/>
            <w:vAlign w:val="center"/>
          </w:tcPr>
          <w:p>
            <w:pPr>
              <w:spacing w:line="300" w:lineRule="exact"/>
              <w:jc w:val="center"/>
              <w:rPr>
                <w:rFonts w:ascii="方正书宋_GBK" w:eastAsia="方正书宋_GBK"/>
                <w:b/>
              </w:rPr>
            </w:pPr>
            <w:r>
              <w:rPr>
                <w:rFonts w:ascii="方正书宋_GBK" w:eastAsia="方正书宋_GBK"/>
                <w:b/>
              </w:rPr>
              <w:t>绩效目标</w:t>
            </w:r>
          </w:p>
        </w:tc>
        <w:tc>
          <w:tcPr>
            <w:tcW w:w="12688" w:type="dxa"/>
            <w:tcBorders>
              <w:bottom w:val="nil"/>
            </w:tcBorders>
            <w:noWrap w:val="0"/>
            <w:vAlign w:val="center"/>
          </w:tcPr>
          <w:p>
            <w:pPr>
              <w:spacing w:line="300" w:lineRule="exact"/>
              <w:jc w:val="left"/>
              <w:rPr>
                <w:rFonts w:ascii="方正书宋_GBK" w:eastAsia="方正书宋_GBK"/>
              </w:rPr>
            </w:pPr>
            <w:r>
              <w:rPr>
                <w:rFonts w:hint="eastAsia" w:ascii="方正书宋_GBK" w:eastAsia="方正书宋_GBK"/>
              </w:rPr>
              <w:t>1.购置教学设施用品等，保证教学的正常进行。</w:t>
            </w:r>
          </w:p>
        </w:tc>
      </w:tr>
    </w:tbl>
    <w:p>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4"/>
        <w:gridCol w:w="2304"/>
        <w:gridCol w:w="2796"/>
        <w:gridCol w:w="2856"/>
        <w:gridCol w:w="2568"/>
        <w:gridCol w:w="216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364" w:type="dxa"/>
            <w:noWrap w:val="0"/>
            <w:vAlign w:val="center"/>
          </w:tcPr>
          <w:p>
            <w:pPr>
              <w:spacing w:line="300" w:lineRule="exact"/>
              <w:jc w:val="center"/>
              <w:rPr>
                <w:rFonts w:ascii="方正书宋_GBK" w:eastAsia="方正书宋_GBK"/>
                <w:b/>
              </w:rPr>
            </w:pPr>
            <w:r>
              <w:rPr>
                <w:rFonts w:ascii="方正书宋_GBK" w:eastAsia="方正书宋_GBK"/>
                <w:b/>
              </w:rPr>
              <w:t>一级指标</w:t>
            </w:r>
          </w:p>
        </w:tc>
        <w:tc>
          <w:tcPr>
            <w:tcW w:w="2304" w:type="dxa"/>
            <w:noWrap w:val="0"/>
            <w:vAlign w:val="center"/>
          </w:tcPr>
          <w:p>
            <w:pPr>
              <w:spacing w:line="300" w:lineRule="exact"/>
              <w:jc w:val="center"/>
              <w:rPr>
                <w:rFonts w:ascii="方正书宋_GBK" w:eastAsia="方正书宋_GBK"/>
                <w:b/>
              </w:rPr>
            </w:pPr>
            <w:r>
              <w:rPr>
                <w:rFonts w:ascii="方正书宋_GBK" w:eastAsia="方正书宋_GBK"/>
                <w:b/>
              </w:rPr>
              <w:t>二级指标</w:t>
            </w:r>
          </w:p>
        </w:tc>
        <w:tc>
          <w:tcPr>
            <w:tcW w:w="2796" w:type="dxa"/>
            <w:noWrap w:val="0"/>
            <w:vAlign w:val="center"/>
          </w:tcPr>
          <w:p>
            <w:pPr>
              <w:spacing w:line="300" w:lineRule="exact"/>
              <w:jc w:val="center"/>
              <w:rPr>
                <w:rFonts w:ascii="方正书宋_GBK" w:eastAsia="方正书宋_GBK"/>
                <w:b/>
              </w:rPr>
            </w:pPr>
            <w:r>
              <w:rPr>
                <w:rFonts w:ascii="方正书宋_GBK" w:eastAsia="方正书宋_GBK"/>
                <w:b/>
              </w:rPr>
              <w:t>三级指标</w:t>
            </w:r>
          </w:p>
        </w:tc>
        <w:tc>
          <w:tcPr>
            <w:tcW w:w="2856" w:type="dxa"/>
            <w:noWrap w:val="0"/>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2568" w:type="dxa"/>
            <w:noWrap w:val="0"/>
            <w:vAlign w:val="center"/>
          </w:tcPr>
          <w:p>
            <w:pPr>
              <w:spacing w:line="300" w:lineRule="exact"/>
              <w:jc w:val="center"/>
              <w:rPr>
                <w:rFonts w:ascii="方正书宋_GBK" w:eastAsia="方正书宋_GBK"/>
                <w:b/>
              </w:rPr>
            </w:pPr>
            <w:r>
              <w:rPr>
                <w:rFonts w:ascii="方正书宋_GBK" w:eastAsia="方正书宋_GBK"/>
                <w:b/>
              </w:rPr>
              <w:t>指标值</w:t>
            </w:r>
          </w:p>
        </w:tc>
        <w:tc>
          <w:tcPr>
            <w:tcW w:w="2162" w:type="dxa"/>
            <w:noWrap w:val="0"/>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5" w:hRule="atLeast"/>
          <w:jc w:val="center"/>
        </w:trPr>
        <w:tc>
          <w:tcPr>
            <w:tcW w:w="1364" w:type="dxa"/>
            <w:vMerge w:val="restart"/>
            <w:noWrap w:val="0"/>
            <w:vAlign w:val="center"/>
          </w:tcPr>
          <w:p>
            <w:pPr>
              <w:spacing w:line="300" w:lineRule="exact"/>
              <w:jc w:val="center"/>
              <w:rPr>
                <w:rFonts w:ascii="方正书宋_GBK" w:eastAsia="方正书宋_GBK"/>
              </w:rPr>
            </w:pPr>
            <w:r>
              <w:rPr>
                <w:rFonts w:ascii="方正书宋_GBK" w:eastAsia="方正书宋_GBK"/>
              </w:rPr>
              <w:t>产出指标</w:t>
            </w:r>
          </w:p>
        </w:tc>
        <w:tc>
          <w:tcPr>
            <w:tcW w:w="2304" w:type="dxa"/>
            <w:noWrap w:val="0"/>
            <w:vAlign w:val="center"/>
          </w:tcPr>
          <w:p>
            <w:pPr>
              <w:keepNext w:val="0"/>
              <w:keepLines w:val="0"/>
              <w:widowControl/>
              <w:suppressLineNumbers w:val="0"/>
              <w:jc w:val="both"/>
              <w:textAlignment w:val="center"/>
              <w:rPr>
                <w:rFonts w:ascii="方正书宋_GBK" w:eastAsia="方正书宋_GBK"/>
                <w:b w:val="0"/>
              </w:rPr>
            </w:pPr>
            <w:r>
              <w:rPr>
                <w:rFonts w:hint="eastAsia" w:ascii="宋体" w:hAnsi="宋体" w:eastAsia="宋体"/>
                <w:b w:val="0"/>
                <w:i w:val="0"/>
                <w:color w:val="000000"/>
                <w:kern w:val="0"/>
                <w:sz w:val="20"/>
                <w:u w:val="none"/>
                <w:lang w:val="en-US" w:eastAsia="zh-CN"/>
              </w:rPr>
              <w:t>数量指标</w:t>
            </w:r>
          </w:p>
        </w:tc>
        <w:tc>
          <w:tcPr>
            <w:tcW w:w="279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购置、更新设备的数量</w:t>
            </w:r>
          </w:p>
        </w:tc>
        <w:tc>
          <w:tcPr>
            <w:tcW w:w="28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购置、更新设备的数量</w:t>
            </w:r>
          </w:p>
        </w:tc>
        <w:tc>
          <w:tcPr>
            <w:tcW w:w="2568"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≥50台</w:t>
            </w:r>
          </w:p>
        </w:tc>
        <w:tc>
          <w:tcPr>
            <w:tcW w:w="216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（财教【2019】258号）《现代职业教育质量提升计划资金管理办法》及学院的年度计划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85" w:hRule="atLeast"/>
          <w:jc w:val="center"/>
        </w:trPr>
        <w:tc>
          <w:tcPr>
            <w:tcW w:w="1364" w:type="dxa"/>
            <w:vMerge w:val="continue"/>
            <w:noWrap w:val="0"/>
            <w:vAlign w:val="center"/>
          </w:tcPr>
          <w:p>
            <w:pPr>
              <w:spacing w:line="300" w:lineRule="exact"/>
              <w:jc w:val="center"/>
              <w:rPr>
                <w:rFonts w:ascii="方正书宋_GBK" w:eastAsia="方正书宋_GBK"/>
              </w:rPr>
            </w:pPr>
          </w:p>
        </w:tc>
        <w:tc>
          <w:tcPr>
            <w:tcW w:w="2304" w:type="dxa"/>
            <w:noWrap w:val="0"/>
            <w:vAlign w:val="center"/>
          </w:tcPr>
          <w:p>
            <w:pPr>
              <w:keepNext w:val="0"/>
              <w:keepLines w:val="0"/>
              <w:widowControl/>
              <w:suppressLineNumbers w:val="0"/>
              <w:jc w:val="both"/>
              <w:textAlignment w:val="center"/>
              <w:rPr>
                <w:rFonts w:ascii="方正书宋_GBK" w:eastAsia="方正书宋_GBK"/>
                <w:b w:val="0"/>
              </w:rPr>
            </w:pPr>
            <w:r>
              <w:rPr>
                <w:rFonts w:hint="eastAsia" w:ascii="宋体" w:hAnsi="宋体" w:eastAsia="宋体"/>
                <w:b w:val="0"/>
                <w:i w:val="0"/>
                <w:color w:val="000000"/>
                <w:kern w:val="0"/>
                <w:sz w:val="20"/>
                <w:u w:val="none"/>
                <w:lang w:val="en-US" w:eastAsia="zh-CN"/>
              </w:rPr>
              <w:t>质量指标</w:t>
            </w:r>
          </w:p>
        </w:tc>
        <w:tc>
          <w:tcPr>
            <w:tcW w:w="279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验收合格率</w:t>
            </w:r>
          </w:p>
        </w:tc>
        <w:tc>
          <w:tcPr>
            <w:tcW w:w="28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验收合格率</w:t>
            </w:r>
          </w:p>
        </w:tc>
        <w:tc>
          <w:tcPr>
            <w:tcW w:w="2568"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≥98*%</w:t>
            </w:r>
          </w:p>
        </w:tc>
        <w:tc>
          <w:tcPr>
            <w:tcW w:w="216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（财教【2019】258号）《现代职业教育质量提升计划资金管理办法》及学院的年度计划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15" w:hRule="atLeast"/>
          <w:jc w:val="center"/>
        </w:trPr>
        <w:tc>
          <w:tcPr>
            <w:tcW w:w="1364" w:type="dxa"/>
            <w:vMerge w:val="continue"/>
            <w:noWrap w:val="0"/>
            <w:vAlign w:val="center"/>
          </w:tcPr>
          <w:p>
            <w:pPr>
              <w:spacing w:line="300" w:lineRule="exact"/>
              <w:jc w:val="center"/>
              <w:rPr>
                <w:rFonts w:ascii="方正书宋_GBK" w:eastAsia="方正书宋_GBK"/>
              </w:rPr>
            </w:pPr>
          </w:p>
        </w:tc>
        <w:tc>
          <w:tcPr>
            <w:tcW w:w="2304" w:type="dxa"/>
            <w:noWrap w:val="0"/>
            <w:vAlign w:val="center"/>
          </w:tcPr>
          <w:p>
            <w:pPr>
              <w:keepNext w:val="0"/>
              <w:keepLines w:val="0"/>
              <w:widowControl/>
              <w:suppressLineNumbers w:val="0"/>
              <w:jc w:val="both"/>
              <w:textAlignment w:val="center"/>
              <w:rPr>
                <w:rFonts w:ascii="方正书宋_GBK" w:eastAsia="方正书宋_GBK"/>
                <w:b w:val="0"/>
              </w:rPr>
            </w:pPr>
            <w:r>
              <w:rPr>
                <w:rFonts w:hint="eastAsia" w:ascii="宋体" w:hAnsi="宋体" w:eastAsia="宋体"/>
                <w:b w:val="0"/>
                <w:i w:val="0"/>
                <w:color w:val="000000"/>
                <w:kern w:val="0"/>
                <w:sz w:val="20"/>
                <w:u w:val="none"/>
                <w:lang w:val="en-US" w:eastAsia="zh-CN"/>
              </w:rPr>
              <w:t>时效指标</w:t>
            </w:r>
          </w:p>
        </w:tc>
        <w:tc>
          <w:tcPr>
            <w:tcW w:w="279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采购物品到位时间</w:t>
            </w:r>
          </w:p>
        </w:tc>
        <w:tc>
          <w:tcPr>
            <w:tcW w:w="28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采购物品到位时间</w:t>
            </w:r>
          </w:p>
        </w:tc>
        <w:tc>
          <w:tcPr>
            <w:tcW w:w="2568"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9月前</w:t>
            </w:r>
          </w:p>
        </w:tc>
        <w:tc>
          <w:tcPr>
            <w:tcW w:w="216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（财教【2019】258号）《现代职业教育质量提升计划资金管理办法》及学院的年度计划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364" w:type="dxa"/>
            <w:vMerge w:val="continue"/>
            <w:noWrap w:val="0"/>
            <w:vAlign w:val="center"/>
          </w:tcPr>
          <w:p>
            <w:pPr>
              <w:spacing w:line="300" w:lineRule="exact"/>
              <w:jc w:val="center"/>
              <w:rPr>
                <w:rFonts w:ascii="方正书宋_GBK" w:eastAsia="方正书宋_GBK"/>
              </w:rPr>
            </w:pPr>
          </w:p>
        </w:tc>
        <w:tc>
          <w:tcPr>
            <w:tcW w:w="2304" w:type="dxa"/>
            <w:noWrap w:val="0"/>
            <w:vAlign w:val="center"/>
          </w:tcPr>
          <w:p>
            <w:pPr>
              <w:keepNext w:val="0"/>
              <w:keepLines w:val="0"/>
              <w:widowControl/>
              <w:suppressLineNumbers w:val="0"/>
              <w:jc w:val="both"/>
              <w:textAlignment w:val="center"/>
              <w:rPr>
                <w:rFonts w:ascii="方正书宋_GBK" w:eastAsia="方正书宋_GBK"/>
                <w:b w:val="0"/>
              </w:rPr>
            </w:pPr>
            <w:r>
              <w:rPr>
                <w:rFonts w:hint="eastAsia" w:ascii="宋体" w:hAnsi="宋体" w:eastAsia="宋体"/>
                <w:b w:val="0"/>
                <w:i w:val="0"/>
                <w:color w:val="000000"/>
                <w:kern w:val="0"/>
                <w:sz w:val="20"/>
                <w:u w:val="none"/>
                <w:lang w:val="en-US" w:eastAsia="zh-CN"/>
              </w:rPr>
              <w:t>成本指标</w:t>
            </w:r>
          </w:p>
        </w:tc>
        <w:tc>
          <w:tcPr>
            <w:tcW w:w="279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设备单位购置成本</w:t>
            </w:r>
          </w:p>
        </w:tc>
        <w:tc>
          <w:tcPr>
            <w:tcW w:w="28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每台设备购置成本</w:t>
            </w:r>
          </w:p>
        </w:tc>
        <w:tc>
          <w:tcPr>
            <w:tcW w:w="2568"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≤1万元</w:t>
            </w:r>
          </w:p>
        </w:tc>
        <w:tc>
          <w:tcPr>
            <w:tcW w:w="216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（财教【2019】258号）《现代职业教育质量提升计划资金管理办法》及学院的年度计划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55" w:hRule="atLeast"/>
          <w:jc w:val="center"/>
        </w:trPr>
        <w:tc>
          <w:tcPr>
            <w:tcW w:w="1364" w:type="dxa"/>
            <w:noWrap w:val="0"/>
            <w:vAlign w:val="center"/>
          </w:tcPr>
          <w:p>
            <w:pPr>
              <w:spacing w:line="300" w:lineRule="exact"/>
              <w:jc w:val="center"/>
              <w:rPr>
                <w:rFonts w:ascii="方正书宋_GBK" w:eastAsia="方正书宋_GBK"/>
              </w:rPr>
            </w:pPr>
            <w:r>
              <w:rPr>
                <w:rFonts w:ascii="方正书宋_GBK" w:eastAsia="方正书宋_GBK"/>
              </w:rPr>
              <w:t>效益指标</w:t>
            </w:r>
          </w:p>
        </w:tc>
        <w:tc>
          <w:tcPr>
            <w:tcW w:w="2304" w:type="dxa"/>
            <w:noWrap w:val="0"/>
            <w:vAlign w:val="center"/>
          </w:tcPr>
          <w:p>
            <w:pPr>
              <w:keepNext w:val="0"/>
              <w:keepLines w:val="0"/>
              <w:widowControl/>
              <w:suppressLineNumbers w:val="0"/>
              <w:jc w:val="left"/>
              <w:textAlignment w:val="center"/>
              <w:rPr>
                <w:rFonts w:ascii="方正书宋_GBK" w:eastAsia="方正书宋_GBK"/>
                <w:b w:val="0"/>
              </w:rPr>
            </w:pPr>
            <w:r>
              <w:rPr>
                <w:rFonts w:hint="eastAsia" w:ascii="宋体" w:hAnsi="宋体" w:eastAsia="宋体"/>
                <w:b w:val="0"/>
                <w:i w:val="0"/>
                <w:color w:val="000000"/>
                <w:kern w:val="0"/>
                <w:sz w:val="20"/>
                <w:u w:val="none"/>
                <w:lang w:val="en-US" w:eastAsia="zh-CN"/>
              </w:rPr>
              <w:t>经济效益指标</w:t>
            </w:r>
          </w:p>
        </w:tc>
        <w:tc>
          <w:tcPr>
            <w:tcW w:w="279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设备使用年限</w:t>
            </w:r>
          </w:p>
        </w:tc>
        <w:tc>
          <w:tcPr>
            <w:tcW w:w="2856"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设备可使用年限</w:t>
            </w:r>
          </w:p>
        </w:tc>
        <w:tc>
          <w:tcPr>
            <w:tcW w:w="2568"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≥6年</w:t>
            </w:r>
          </w:p>
        </w:tc>
        <w:tc>
          <w:tcPr>
            <w:tcW w:w="2162" w:type="dxa"/>
            <w:noWrap w:val="0"/>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（财教【2019】258号）《现代职业教育质量提升计划资金管理办法》及学院的年度计划</w:t>
            </w:r>
          </w:p>
        </w:tc>
      </w:tr>
    </w:tbl>
    <w:p>
      <w:pPr>
        <w:spacing w:line="300" w:lineRule="exact"/>
        <w:jc w:val="left"/>
      </w:pPr>
    </w:p>
    <w:p>
      <w:pPr>
        <w:spacing w:before="156" w:beforeLines="50" w:beforeAutospacing="0" w:after="156" w:afterLines="50" w:afterAutospacing="0"/>
        <w:ind w:firstLine="640" w:firstLineChars="200"/>
        <w:jc w:val="left"/>
        <w:rPr>
          <w:rFonts w:hint="eastAsia" w:ascii="Times New Roman" w:hAnsi="宋体"/>
          <w:sz w:val="32"/>
        </w:rPr>
      </w:pPr>
      <w:r>
        <w:rPr>
          <w:rFonts w:hint="eastAsia" w:ascii="黑体" w:eastAsia="黑体"/>
          <w:sz w:val="32"/>
        </w:rPr>
        <w:t>六、政府采购预算情况</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2021年，河北工艺美术职业学院安排政府采购预算4857.38万元。</w:t>
      </w:r>
    </w:p>
    <w:p>
      <w:pPr>
        <w:jc w:val="center"/>
        <w:rPr>
          <w:rFonts w:hint="eastAsia" w:ascii="Times New Roman" w:hAnsi="宋体"/>
          <w:sz w:val="36"/>
        </w:rPr>
      </w:pPr>
      <w:r>
        <w:rPr>
          <w:rFonts w:hint="eastAsia" w:ascii="方正小标宋_GBK" w:eastAsia="方正小标宋_GBK"/>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6804" w:type="dxa"/>
            <w:gridSpan w:val="6"/>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计量  单位</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noWrap w:val="0"/>
            <w:vAlign w:val="center"/>
          </w:tcPr>
          <w:p>
            <w:pPr>
              <w:spacing w:line="300" w:lineRule="exact"/>
              <w:jc w:val="center"/>
              <w:rPr>
                <w:rFonts w:ascii="方正书宋_GBK" w:eastAsia="方正书宋_GBK"/>
                <w:b/>
              </w:rPr>
            </w:pPr>
            <w:r>
              <w:rPr>
                <w:rFonts w:hint="eastAsia" w:ascii="方正书宋_GBK" w:eastAsia="方正书宋_GBK"/>
                <w:b/>
              </w:rPr>
              <w:t>政府采购金额（当年</w:t>
            </w:r>
            <w:r>
              <w:rPr>
                <w:rFonts w:hint="eastAsia" w:ascii="方正书宋_GBK" w:eastAsia="方正书宋_GBK"/>
                <w:b/>
                <w:lang w:eastAsia="zh-CN"/>
              </w:rPr>
              <w:t>单位</w:t>
            </w:r>
            <w:r>
              <w:rPr>
                <w:rFonts w:hint="eastAsia" w:ascii="方正书宋_GBK" w:eastAsia="方正书宋_GBK"/>
                <w:b/>
              </w:rPr>
              <w:t>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noWrap w:val="0"/>
            <w:vAlign w:val="center"/>
          </w:tcPr>
          <w:p>
            <w:pPr>
              <w:spacing w:line="300" w:lineRule="exact"/>
              <w:jc w:val="left"/>
            </w:pPr>
          </w:p>
        </w:tc>
        <w:tc>
          <w:tcPr>
            <w:tcW w:w="1531" w:type="dxa"/>
            <w:vMerge w:val="continue"/>
            <w:noWrap w:val="0"/>
            <w:vAlign w:val="center"/>
          </w:tcPr>
          <w:p>
            <w:pPr>
              <w:spacing w:line="300" w:lineRule="exact"/>
              <w:jc w:val="left"/>
            </w:pPr>
          </w:p>
        </w:tc>
        <w:tc>
          <w:tcPr>
            <w:tcW w:w="709"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907" w:type="dxa"/>
            <w:vMerge w:val="continue"/>
            <w:noWrap w:val="0"/>
            <w:vAlign w:val="center"/>
          </w:tcPr>
          <w:p>
            <w:pPr>
              <w:spacing w:line="300" w:lineRule="exact"/>
              <w:jc w:val="left"/>
            </w:pP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noWrap w:val="0"/>
            <w:vAlign w:val="center"/>
          </w:tcPr>
          <w:p>
            <w:pPr>
              <w:spacing w:line="300" w:lineRule="exact"/>
              <w:jc w:val="center"/>
              <w:rPr>
                <w:rFonts w:ascii="方正书宋_GBK" w:eastAsia="方正书宋_GBK"/>
                <w:b/>
              </w:rPr>
            </w:pPr>
            <w:r>
              <w:rPr>
                <w:rFonts w:hint="eastAsia"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34" w:type="dxa"/>
            <w:noWrap w:val="0"/>
            <w:vAlign w:val="center"/>
          </w:tcPr>
          <w:p>
            <w:pPr>
              <w:spacing w:line="300" w:lineRule="exact"/>
              <w:jc w:val="righ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1531" w:type="dxa"/>
            <w:noWrap w:val="0"/>
            <w:vAlign w:val="center"/>
          </w:tcPr>
          <w:p>
            <w:pPr>
              <w:spacing w:line="300" w:lineRule="exact"/>
              <w:jc w:val="left"/>
              <w:rPr>
                <w:rFonts w:ascii="方正书宋_GBK" w:eastAsia="方正书宋_GBK"/>
                <w:b/>
              </w:rPr>
            </w:pPr>
          </w:p>
        </w:tc>
        <w:tc>
          <w:tcPr>
            <w:tcW w:w="709" w:type="dxa"/>
            <w:noWrap w:val="0"/>
            <w:vAlign w:val="center"/>
          </w:tcPr>
          <w:p>
            <w:pPr>
              <w:spacing w:line="300" w:lineRule="exact"/>
              <w:jc w:val="center"/>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907"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4857.38</w:t>
            </w: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3165.08</w:t>
            </w: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p>
        </w:tc>
        <w:tc>
          <w:tcPr>
            <w:tcW w:w="1134" w:type="dxa"/>
            <w:noWrap w:val="0"/>
            <w:vAlign w:val="center"/>
          </w:tcPr>
          <w:p>
            <w:pPr>
              <w:spacing w:line="300" w:lineRule="exact"/>
              <w:jc w:val="right"/>
              <w:rPr>
                <w:rFonts w:ascii="方正书宋_GBK" w:eastAsia="方正书宋_GBK"/>
                <w:b/>
              </w:rPr>
            </w:pPr>
            <w:r>
              <w:rPr>
                <w:rFonts w:ascii="方正书宋_GBK" w:eastAsia="方正书宋_GBK"/>
                <w:b/>
              </w:rPr>
              <w:t>1692.30</w:t>
            </w:r>
          </w:p>
        </w:tc>
        <w:tc>
          <w:tcPr>
            <w:tcW w:w="1134"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ascii="方正书宋_GBK" w:eastAsia="方正书宋_GBK"/>
              </w:rPr>
            </w:pPr>
            <w:r>
              <w:rPr>
                <w:rFonts w:hint="eastAsia" w:ascii="方正书宋_GBK" w:eastAsia="方正书宋_GBK"/>
              </w:rPr>
              <w:t>台式计算机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A02010104</w:t>
            </w:r>
          </w:p>
        </w:tc>
        <w:tc>
          <w:tcPr>
            <w:tcW w:w="709" w:type="dxa"/>
            <w:noWrap w:val="0"/>
            <w:vAlign w:val="center"/>
          </w:tcPr>
          <w:p>
            <w:pPr>
              <w:spacing w:line="300" w:lineRule="exact"/>
              <w:jc w:val="center"/>
              <w:rPr>
                <w:rFonts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43</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0.45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19.35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19.35</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台式计算机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0.75</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便携式计算机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A02010105</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LED显示屏</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A020207</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复印纸</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A090101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箱</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复印纸</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A090101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箱</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3.00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火力发电电能</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A140102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生活饮用水</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A14040201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施工和维修用房施工</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B011302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施工和维修用房施工</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B011302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165.00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165.00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165.00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其他印刷服务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C08140199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70.00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房屋租赁服务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C1202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950.00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950.00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950.00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物业管理服务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C1204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150.00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150.00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暖气生产和分配服务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C140201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125.00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125.00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2858.00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其他教育服务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C1899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r>
              <w:rPr>
                <w:rFonts w:ascii="方正书宋_GBK" w:eastAsia="方正书宋_GBK"/>
              </w:rPr>
              <w:t>70.00</w:t>
            </w: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河北工艺美术职业学院2021年现代职业教育发展专项资金（教育）生均公用经费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其他台、桌类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A060299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0.85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3.40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河北工艺美术职业学院2021年现代职业教育发展专项资金（教育）生均公用经费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其他椅凳类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A060399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把</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0.07</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河北工艺美术职业学院2021年现代职业教育发展专项资金（教育）生均公用经费</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其他柜类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A060599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5.60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5.60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河北工艺美术职业学院2021年中央现代职业教育专项经费高职生均拨款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231.00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其他构筑物</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A010399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120.00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多功能一体机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A020204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27</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4.05</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电梯</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A02051228</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4</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120.00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0.63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18.90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36</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9.36</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9.36</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73.90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73.90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73.90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66.83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66.83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66.83</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教学专用仪器</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A033412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77.20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77.20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77.20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书籍、课本</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A05010101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木制床类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A060104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0.15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4.50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其他床类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A060199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350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0.07</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24.50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24.50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其他台、桌类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A060299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套</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24.00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24.00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其他台、桌类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A060299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1700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34.00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34.00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其他台、桌类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A060299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0.05</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其他椅凳类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A060399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1400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0.01</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14.00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14.00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其他椅凳类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A060399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200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0.03</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6.00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其他沙发类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A060499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0.30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保险柜</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A060502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0.20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0.40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其他柜类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A060599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台</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25</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0.02</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0.50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其他柜类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A060599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2000</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其他柜类</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A060599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张</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0.08</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0.64</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0.64</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其他文教用品</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A090499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100.00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其他构筑物工程施工</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B0299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200.00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200.00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房屋修缮</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B0801</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720.00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720.00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其他建筑物、构筑物修缮</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B0899</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项</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80.00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房屋租赁服务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C1202</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noWrap w:val="0"/>
            <w:vAlign w:val="center"/>
          </w:tcPr>
          <w:p>
            <w:pPr>
              <w:spacing w:line="300" w:lineRule="exact"/>
              <w:jc w:val="left"/>
              <w:rPr>
                <w:rFonts w:hint="eastAsia" w:ascii="方正书宋_GBK" w:eastAsia="方正书宋_GBK"/>
              </w:rPr>
            </w:pPr>
            <w:r>
              <w:rPr>
                <w:rFonts w:hint="eastAsia" w:ascii="方正书宋_GBK" w:eastAsia="方正书宋_GBK"/>
              </w:rPr>
              <w:t>河北工艺美术职业学院省级现代职业教育发展专项资金-高等职业教育生均拨款</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3316.00</w:t>
            </w:r>
          </w:p>
        </w:tc>
        <w:tc>
          <w:tcPr>
            <w:tcW w:w="1531" w:type="dxa"/>
            <w:noWrap w:val="0"/>
            <w:vAlign w:val="center"/>
          </w:tcPr>
          <w:p>
            <w:pPr>
              <w:spacing w:line="300" w:lineRule="exact"/>
              <w:jc w:val="left"/>
              <w:rPr>
                <w:rFonts w:hint="eastAsia" w:ascii="方正书宋_GBK" w:eastAsia="方正书宋_GBK"/>
              </w:rPr>
            </w:pPr>
            <w:r>
              <w:rPr>
                <w:rFonts w:hint="eastAsia" w:ascii="方正书宋_GBK" w:eastAsia="方正书宋_GBK"/>
              </w:rPr>
              <w:t>高等教育服务</w:t>
            </w:r>
          </w:p>
        </w:tc>
        <w:tc>
          <w:tcPr>
            <w:tcW w:w="1531" w:type="dxa"/>
            <w:noWrap w:val="0"/>
            <w:vAlign w:val="center"/>
          </w:tcPr>
          <w:p>
            <w:pPr>
              <w:spacing w:line="300" w:lineRule="exact"/>
              <w:jc w:val="left"/>
              <w:rPr>
                <w:rFonts w:ascii="方正书宋_GBK" w:eastAsia="方正书宋_GBK"/>
              </w:rPr>
            </w:pPr>
            <w:r>
              <w:rPr>
                <w:rFonts w:ascii="方正书宋_GBK" w:eastAsia="方正书宋_GBK"/>
              </w:rPr>
              <w:t>C1804</w:t>
            </w:r>
          </w:p>
        </w:tc>
        <w:tc>
          <w:tcPr>
            <w:tcW w:w="709" w:type="dxa"/>
            <w:noWrap w:val="0"/>
            <w:vAlign w:val="center"/>
          </w:tcPr>
          <w:p>
            <w:pPr>
              <w:spacing w:line="300" w:lineRule="exact"/>
              <w:jc w:val="center"/>
              <w:rPr>
                <w:rFonts w:hint="eastAsia" w:ascii="方正书宋_GBK" w:eastAsia="方正书宋_GBK"/>
              </w:rPr>
            </w:pPr>
            <w:r>
              <w:rPr>
                <w:rFonts w:hint="eastAsia" w:ascii="方正书宋_GBK" w:eastAsia="方正书宋_GBK"/>
              </w:rPr>
              <w:t>年</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07"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134" w:type="dxa"/>
            <w:noWrap w:val="0"/>
            <w:vAlign w:val="center"/>
          </w:tcPr>
          <w:p>
            <w:pPr>
              <w:spacing w:line="300" w:lineRule="exact"/>
              <w:jc w:val="right"/>
              <w:rPr>
                <w:rFonts w:ascii="方正书宋_GBK" w:eastAsia="方正书宋_GBK"/>
              </w:rPr>
            </w:pPr>
            <w:r>
              <w:rPr>
                <w:rFonts w:ascii="方正书宋_GBK" w:eastAsia="方正书宋_GBK"/>
              </w:rPr>
              <w:t>500.00</w:t>
            </w: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c>
          <w:tcPr>
            <w:tcW w:w="1134" w:type="dxa"/>
            <w:noWrap w:val="0"/>
            <w:vAlign w:val="center"/>
          </w:tcPr>
          <w:p>
            <w:pPr>
              <w:spacing w:line="300" w:lineRule="exact"/>
              <w:jc w:val="right"/>
              <w:rPr>
                <w:rFonts w:ascii="方正书宋_GBK" w:eastAsia="方正书宋_GBK"/>
              </w:rPr>
            </w:pPr>
          </w:p>
        </w:tc>
      </w:tr>
    </w:tbl>
    <w:p>
      <w:pPr>
        <w:spacing w:line="300" w:lineRule="exact"/>
        <w:ind w:firstLine="640" w:firstLineChars="200"/>
        <w:jc w:val="left"/>
        <w:rPr>
          <w:rFonts w:ascii="Times New Roman" w:hAnsi="宋体"/>
          <w:sz w:val="32"/>
        </w:rPr>
      </w:pPr>
      <w:r>
        <w:rPr>
          <w:rFonts w:ascii="Times New Roman" w:eastAsia="方正仿宋_GBK"/>
          <w:sz w:val="32"/>
        </w:rPr>
        <w:t xml:space="preserve"> </w:t>
      </w:r>
    </w:p>
    <w:p>
      <w:pPr>
        <w:spacing w:before="156" w:beforeLines="50" w:beforeAutospacing="0" w:after="156" w:afterLines="50" w:afterAutospacing="0"/>
        <w:ind w:firstLine="640" w:firstLineChars="200"/>
        <w:jc w:val="left"/>
        <w:rPr>
          <w:rFonts w:hint="eastAsia" w:ascii="Times New Roman" w:hAnsi="宋体"/>
          <w:sz w:val="32"/>
        </w:rPr>
      </w:pPr>
      <w:r>
        <w:rPr>
          <w:rFonts w:hint="eastAsia" w:ascii="黑体" w:hAnsi="黑体" w:eastAsia="黑体"/>
          <w:sz w:val="32"/>
        </w:rPr>
        <w:t>七、国有资产信息</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河北工艺美术职业学院上年末固定资产金额为12469.18万元（详见下表）。本年度拟购置固定资产总额为934.38万元，已按要求列入政府采购预算，详见政府采购预算表。</w:t>
      </w:r>
    </w:p>
    <w:p>
      <w:pPr>
        <w:jc w:val="center"/>
        <w:rPr>
          <w:rFonts w:hint="eastAsia" w:ascii="Times New Roman" w:hAnsi="宋体"/>
          <w:sz w:val="36"/>
        </w:rPr>
      </w:pPr>
      <w:r>
        <w:rPr>
          <w:rFonts w:hint="eastAsia" w:ascii="方正小标宋_GBK" w:eastAsia="方正小标宋_GBK"/>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tblHeader/>
          <w:jc w:val="center"/>
        </w:trPr>
        <w:tc>
          <w:tcPr>
            <w:tcW w:w="7370" w:type="dxa"/>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hint="eastAsia" w:ascii="方正小标宋_GBK" w:eastAsia="方正小标宋_GBK"/>
                <w:sz w:val="24"/>
              </w:rPr>
              <w:t>381014河北工艺美术职业学院</w:t>
            </w:r>
          </w:p>
        </w:tc>
        <w:tc>
          <w:tcPr>
            <w:tcW w:w="5670" w:type="dxa"/>
            <w:gridSpan w:val="2"/>
            <w:tcBorders>
              <w:top w:val="single" w:color="FFFFFF" w:sz="6" w:space="0"/>
              <w:left w:val="single" w:color="FFFFFF"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截止时间：2020-12-31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tblHeader/>
          <w:jc w:val="center"/>
        </w:trPr>
        <w:tc>
          <w:tcPr>
            <w:tcW w:w="7370" w:type="dxa"/>
            <w:noWrap w:val="0"/>
            <w:vAlign w:val="center"/>
          </w:tcPr>
          <w:p>
            <w:pPr>
              <w:spacing w:line="300" w:lineRule="exact"/>
              <w:jc w:val="center"/>
              <w:rPr>
                <w:rFonts w:ascii="方正书宋_GBK" w:eastAsia="方正书宋_GBK"/>
                <w:b/>
              </w:rPr>
            </w:pPr>
            <w:r>
              <w:rPr>
                <w:rFonts w:hint="eastAsia" w:ascii="方正书宋_GBK" w:eastAsia="方正书宋_GBK"/>
                <w:b/>
              </w:rPr>
              <w:t>项   目</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835" w:type="dxa"/>
            <w:noWrap w:val="0"/>
            <w:vAlign w:val="center"/>
          </w:tcPr>
          <w:p>
            <w:pPr>
              <w:spacing w:line="300" w:lineRule="exact"/>
              <w:jc w:val="center"/>
              <w:rPr>
                <w:rFonts w:ascii="方正书宋_GBK" w:eastAsia="方正书宋_GBK"/>
                <w:b/>
              </w:rPr>
            </w:pPr>
            <w:r>
              <w:rPr>
                <w:rFonts w:hint="eastAsia" w:ascii="方正书宋_GBK" w:eastAsia="方正书宋_GBK"/>
                <w:b/>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7370" w:type="dxa"/>
            <w:noWrap w:val="0"/>
            <w:vAlign w:val="center"/>
          </w:tcPr>
          <w:p>
            <w:pPr>
              <w:spacing w:line="300" w:lineRule="exact"/>
              <w:jc w:val="left"/>
              <w:rPr>
                <w:rFonts w:ascii="方正书宋_GBK" w:eastAsia="方正书宋_GBK"/>
              </w:rPr>
            </w:pPr>
            <w:r>
              <w:rPr>
                <w:rFonts w:hint="eastAsia" w:ascii="方正书宋_GBK" w:eastAsia="方正书宋_GBK"/>
              </w:rPr>
              <w:t>　　　　　　　　资产总额</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r>
              <w:rPr>
                <w:rFonts w:ascii="方正书宋_GBK" w:eastAsia="方正书宋_GBK"/>
              </w:rPr>
              <w:t>12469.18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1、房屋（平方米）</w:t>
            </w:r>
          </w:p>
        </w:tc>
        <w:tc>
          <w:tcPr>
            <w:tcW w:w="2835" w:type="dxa"/>
            <w:noWrap w:val="0"/>
            <w:vAlign w:val="center"/>
          </w:tcPr>
          <w:p>
            <w:pPr>
              <w:spacing w:line="300" w:lineRule="exact"/>
              <w:jc w:val="center"/>
              <w:rPr>
                <w:rFonts w:ascii="方正书宋_GBK" w:eastAsia="方正书宋_GBK"/>
              </w:rPr>
            </w:pPr>
            <w:r>
              <w:rPr>
                <w:rFonts w:ascii="方正书宋_GBK" w:eastAsia="方正书宋_GBK"/>
              </w:rPr>
              <w:t>69819.37</w:t>
            </w:r>
          </w:p>
        </w:tc>
        <w:tc>
          <w:tcPr>
            <w:tcW w:w="2835" w:type="dxa"/>
            <w:noWrap w:val="0"/>
            <w:vAlign w:val="center"/>
          </w:tcPr>
          <w:p>
            <w:pPr>
              <w:spacing w:line="300" w:lineRule="exact"/>
              <w:jc w:val="right"/>
              <w:rPr>
                <w:rFonts w:ascii="方正书宋_GBK" w:eastAsia="方正书宋_GBK"/>
              </w:rPr>
            </w:pPr>
            <w:r>
              <w:rPr>
                <w:rFonts w:ascii="方正书宋_GBK" w:eastAsia="方正书宋_GBK"/>
              </w:rPr>
              <w:t>11059.59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　　其中：办公用房（平方米）</w:t>
            </w:r>
          </w:p>
        </w:tc>
        <w:tc>
          <w:tcPr>
            <w:tcW w:w="2835" w:type="dxa"/>
            <w:noWrap w:val="0"/>
            <w:vAlign w:val="center"/>
          </w:tcPr>
          <w:p>
            <w:pPr>
              <w:spacing w:line="300" w:lineRule="exact"/>
              <w:jc w:val="center"/>
              <w:rPr>
                <w:rFonts w:ascii="方正书宋_GBK" w:eastAsia="方正书宋_GBK"/>
              </w:rPr>
            </w:pPr>
            <w:r>
              <w:rPr>
                <w:rFonts w:ascii="方正书宋_GBK" w:eastAsia="方正书宋_GBK"/>
              </w:rPr>
              <w:t>15271.75</w:t>
            </w:r>
          </w:p>
        </w:tc>
        <w:tc>
          <w:tcPr>
            <w:tcW w:w="2835" w:type="dxa"/>
            <w:noWrap w:val="0"/>
            <w:vAlign w:val="center"/>
          </w:tcPr>
          <w:p>
            <w:pPr>
              <w:spacing w:line="300" w:lineRule="exact"/>
              <w:jc w:val="right"/>
              <w:rPr>
                <w:rFonts w:ascii="方正书宋_GBK" w:eastAsia="方正书宋_GBK"/>
              </w:rPr>
            </w:pPr>
            <w:r>
              <w:rPr>
                <w:rFonts w:ascii="方正书宋_GBK" w:eastAsia="方正书宋_GBK"/>
              </w:rPr>
              <w:t>1699.25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2、车辆（台、辆）</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3、单价在20万元以上的设备</w:t>
            </w:r>
          </w:p>
        </w:tc>
        <w:tc>
          <w:tcPr>
            <w:tcW w:w="2835" w:type="dxa"/>
            <w:noWrap w:val="0"/>
            <w:vAlign w:val="center"/>
          </w:tcPr>
          <w:p>
            <w:pPr>
              <w:spacing w:line="300" w:lineRule="exact"/>
              <w:jc w:val="center"/>
              <w:rPr>
                <w:rFonts w:ascii="方正书宋_GBK" w:eastAsia="方正书宋_GBK"/>
              </w:rPr>
            </w:pPr>
          </w:p>
        </w:tc>
        <w:tc>
          <w:tcPr>
            <w:tcW w:w="2835"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0" w:hRule="atLeast"/>
          <w:jc w:val="center"/>
        </w:trPr>
        <w:tc>
          <w:tcPr>
            <w:tcW w:w="7370" w:type="dxa"/>
            <w:noWrap w:val="0"/>
            <w:vAlign w:val="center"/>
          </w:tcPr>
          <w:p>
            <w:pPr>
              <w:spacing w:line="300" w:lineRule="exact"/>
              <w:jc w:val="left"/>
              <w:rPr>
                <w:rFonts w:hint="eastAsia" w:ascii="方正书宋_GBK" w:eastAsia="方正书宋_GBK"/>
              </w:rPr>
            </w:pPr>
            <w:r>
              <w:rPr>
                <w:rFonts w:hint="eastAsia" w:ascii="方正书宋_GBK" w:eastAsia="方正书宋_GBK"/>
              </w:rPr>
              <w:t>4、其他固定资产</w:t>
            </w:r>
          </w:p>
        </w:tc>
        <w:tc>
          <w:tcPr>
            <w:tcW w:w="2835" w:type="dxa"/>
            <w:noWrap w:val="0"/>
            <w:vAlign w:val="center"/>
          </w:tcPr>
          <w:p>
            <w:pPr>
              <w:spacing w:line="300" w:lineRule="exact"/>
              <w:jc w:val="center"/>
              <w:rPr>
                <w:rFonts w:ascii="方正书宋_GBK" w:eastAsia="方正书宋_GBK"/>
              </w:rPr>
            </w:pPr>
            <w:r>
              <w:rPr>
                <w:rFonts w:ascii="方正书宋_GBK" w:eastAsia="方正书宋_GBK"/>
              </w:rPr>
              <w:t>629928.00</w:t>
            </w:r>
          </w:p>
        </w:tc>
        <w:tc>
          <w:tcPr>
            <w:tcW w:w="2835" w:type="dxa"/>
            <w:noWrap w:val="0"/>
            <w:vAlign w:val="center"/>
          </w:tcPr>
          <w:p>
            <w:pPr>
              <w:spacing w:line="300" w:lineRule="exact"/>
              <w:jc w:val="right"/>
              <w:rPr>
                <w:rFonts w:ascii="方正书宋_GBK" w:eastAsia="方正书宋_GBK"/>
              </w:rPr>
            </w:pPr>
            <w:r>
              <w:rPr>
                <w:rFonts w:ascii="方正书宋_GBK" w:eastAsia="方正书宋_GBK"/>
              </w:rPr>
              <w:t>1409.59</w:t>
            </w:r>
          </w:p>
        </w:tc>
      </w:tr>
    </w:tbl>
    <w:p>
      <w:pPr>
        <w:spacing w:line="300" w:lineRule="exact"/>
        <w:ind w:firstLine="640" w:firstLineChars="200"/>
        <w:jc w:val="left"/>
        <w:rPr>
          <w:rFonts w:ascii="Times New Roman" w:hAnsi="宋体"/>
          <w:sz w:val="32"/>
        </w:rPr>
      </w:pPr>
      <w:r>
        <w:rPr>
          <w:rFonts w:ascii="Times New Roman" w:eastAsia="方正仿宋_GBK"/>
          <w:sz w:val="32"/>
        </w:rPr>
        <w:t xml:space="preserve"> </w:t>
      </w:r>
    </w:p>
    <w:p>
      <w:pPr>
        <w:spacing w:before="156" w:beforeLines="50" w:beforeAutospacing="0" w:after="156" w:afterLines="50" w:afterAutospacing="0"/>
        <w:ind w:firstLine="640" w:firstLineChars="200"/>
        <w:jc w:val="left"/>
        <w:rPr>
          <w:rFonts w:hint="eastAsia" w:ascii="Times New Roman" w:hAnsi="宋体"/>
          <w:sz w:val="32"/>
        </w:rPr>
      </w:pPr>
      <w:r>
        <w:rPr>
          <w:rFonts w:hint="eastAsia" w:ascii="黑体" w:hAnsi="黑体" w:eastAsia="黑体"/>
          <w:sz w:val="32"/>
        </w:rPr>
        <w:t>八、名词解释</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w:t>
      </w:r>
      <w:r>
        <w:rPr>
          <w:rFonts w:hint="eastAsia" w:ascii="Times New Roman" w:eastAsia="方正仿宋_GBK"/>
          <w:b/>
          <w:sz w:val="28"/>
        </w:rPr>
        <w:t>一般公共预算拨款收入：</w:t>
      </w:r>
      <w:r>
        <w:rPr>
          <w:rFonts w:hint="eastAsia" w:ascii="Times New Roman" w:eastAsia="方正仿宋_GBK"/>
          <w:sz w:val="28"/>
        </w:rPr>
        <w:t>指省级财政当年拨付的资金。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2、</w:t>
      </w:r>
      <w:r>
        <w:rPr>
          <w:rFonts w:hint="eastAsia" w:ascii="Times New Roman" w:eastAsia="方正仿宋_GBK"/>
          <w:b/>
          <w:sz w:val="28"/>
        </w:rPr>
        <w:t>事业收入：</w:t>
      </w:r>
      <w:r>
        <w:rPr>
          <w:rFonts w:hint="eastAsia" w:ascii="Times New Roman" w:eastAsia="方正仿宋_GBK"/>
          <w:sz w:val="28"/>
        </w:rPr>
        <w:t>指事业单位开展专业业务活动及辅助活动所取得的收入。</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3、</w:t>
      </w:r>
      <w:r>
        <w:rPr>
          <w:rFonts w:hint="eastAsia" w:ascii="Times New Roman" w:eastAsia="方正仿宋_GBK"/>
          <w:b/>
          <w:sz w:val="28"/>
        </w:rPr>
        <w:t>其他收入：</w:t>
      </w:r>
      <w:r>
        <w:rPr>
          <w:rFonts w:hint="eastAsia" w:ascii="Times New Roman" w:eastAsia="方正仿宋_GBK"/>
          <w:sz w:val="28"/>
        </w:rPr>
        <w:t>指除“一般公共预算拨款收入”、“事业收入”等以外的收入。主要是按规定动用的租房收入、存款利息收入等。</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4、</w:t>
      </w:r>
      <w:r>
        <w:rPr>
          <w:rFonts w:hint="eastAsia" w:ascii="Times New Roman" w:eastAsia="方正仿宋_GBK"/>
          <w:b/>
          <w:sz w:val="28"/>
        </w:rPr>
        <w:t>基本支出：</w:t>
      </w:r>
      <w:r>
        <w:rPr>
          <w:rFonts w:hint="eastAsia" w:ascii="Times New Roman" w:eastAsia="方正仿宋_GBK"/>
          <w:sz w:val="28"/>
        </w:rPr>
        <w:t>指为保障机构正常运转、完成日常工作任务而发生的人员支出和公用支出。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5、</w:t>
      </w:r>
      <w:r>
        <w:rPr>
          <w:rFonts w:hint="eastAsia" w:ascii="Times New Roman" w:eastAsia="方正仿宋_GBK"/>
          <w:b/>
          <w:sz w:val="28"/>
        </w:rPr>
        <w:t>项目支出：</w:t>
      </w:r>
      <w:r>
        <w:rPr>
          <w:rFonts w:hint="eastAsia" w:ascii="Times New Roman" w:eastAsia="方正仿宋_GBK"/>
          <w:sz w:val="28"/>
        </w:rPr>
        <w:t>指在基本支出之外为完成特定行政任务和事业发展目标所发生的支出。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6、</w:t>
      </w:r>
      <w:r>
        <w:rPr>
          <w:rFonts w:hint="eastAsia" w:ascii="Times New Roman" w:eastAsia="方正仿宋_GBK"/>
          <w:b/>
          <w:sz w:val="28"/>
        </w:rPr>
        <w:t>上缴上级支出：</w:t>
      </w:r>
      <w:r>
        <w:rPr>
          <w:rFonts w:hint="eastAsia" w:ascii="Times New Roman" w:eastAsia="方正仿宋_GBK"/>
          <w:sz w:val="28"/>
        </w:rPr>
        <w:t>指下级单位上缴上级的支出。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7、</w:t>
      </w:r>
      <w:r>
        <w:rPr>
          <w:rFonts w:hint="eastAsia" w:ascii="Times New Roman" w:eastAsia="方正仿宋_GBK"/>
          <w:b/>
          <w:sz w:val="28"/>
        </w:rPr>
        <w:t>“三公”经费：</w:t>
      </w:r>
      <w:r>
        <w:rPr>
          <w:rFonts w:hint="eastAsia" w:ascii="Times New Roman" w:eastAsia="方正仿宋_GBK"/>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8、</w:t>
      </w:r>
      <w:r>
        <w:rPr>
          <w:rFonts w:hint="eastAsia" w:ascii="Times New Roman" w:eastAsia="方正仿宋_GBK"/>
          <w:b/>
          <w:sz w:val="28"/>
        </w:rPr>
        <w:t>机关运行费：</w:t>
      </w:r>
      <w:r>
        <w:rPr>
          <w:rFonts w:hint="eastAsia" w:ascii="Times New Roman" w:eastAsia="方正仿宋_GBK"/>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9、</w:t>
      </w:r>
      <w:r>
        <w:rPr>
          <w:rFonts w:hint="eastAsia" w:ascii="Times New Roman" w:eastAsia="方正仿宋_GBK"/>
          <w:b/>
          <w:sz w:val="28"/>
        </w:rPr>
        <w:t>上年结转：</w:t>
      </w:r>
      <w:r>
        <w:rPr>
          <w:rFonts w:hint="eastAsia" w:ascii="Times New Roman" w:eastAsia="方正仿宋_GBK"/>
          <w:sz w:val="28"/>
        </w:rPr>
        <w:t>指以前年度尚未完成、结转到本年仍按原规定用途继续使用的资金。</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10、</w:t>
      </w:r>
      <w:r>
        <w:rPr>
          <w:rFonts w:hint="eastAsia" w:ascii="Times New Roman" w:eastAsia="方正仿宋_GBK"/>
          <w:b/>
          <w:sz w:val="28"/>
        </w:rPr>
        <w:t>事业单位经营支出：</w:t>
      </w:r>
      <w:r>
        <w:rPr>
          <w:rFonts w:hint="eastAsia" w:ascii="Times New Roman" w:eastAsia="方正仿宋_GBK"/>
          <w:sz w:val="28"/>
        </w:rPr>
        <w:t>指事业单位在专业业务活动及其辅助活动之外开展非独立核算经营活动发生的支出。</w:t>
      </w:r>
    </w:p>
    <w:p>
      <w:pPr>
        <w:spacing w:before="156" w:beforeLines="50" w:beforeAutospacing="0" w:after="156" w:afterLines="50" w:afterAutospacing="0"/>
        <w:ind w:firstLine="640" w:firstLineChars="200"/>
        <w:jc w:val="left"/>
        <w:rPr>
          <w:rFonts w:hint="eastAsia" w:ascii="Times New Roman" w:hAnsi="宋体"/>
          <w:sz w:val="32"/>
        </w:rPr>
      </w:pPr>
      <w:r>
        <w:rPr>
          <w:rFonts w:hint="eastAsia" w:ascii="黑体" w:hAnsi="黑体" w:eastAsia="黑体"/>
          <w:sz w:val="32"/>
        </w:rPr>
        <w:t>九、其他需要说明的事项</w:t>
      </w:r>
    </w:p>
    <w:p>
      <w:pPr>
        <w:spacing w:line="500" w:lineRule="exact"/>
        <w:ind w:firstLine="560" w:firstLineChars="200"/>
        <w:jc w:val="left"/>
        <w:rPr>
          <w:rFonts w:hint="eastAsia" w:ascii="Times New Roman" w:hAnsi="宋体"/>
          <w:sz w:val="28"/>
        </w:rPr>
      </w:pPr>
      <w:r>
        <w:rPr>
          <w:rFonts w:hint="eastAsia" w:ascii="Times New Roman" w:eastAsia="方正仿宋_GBK"/>
          <w:sz w:val="28"/>
        </w:rPr>
        <w:t>我单位无其他需要说明的事项。</w:t>
      </w:r>
    </w:p>
    <w:p>
      <w:pPr>
        <w:spacing w:line="500" w:lineRule="exact"/>
        <w:ind w:firstLine="420" w:firstLineChars="200"/>
        <w:jc w:val="left"/>
        <w:sectPr>
          <w:pgSz w:w="16839" w:h="11907" w:orient="landscape"/>
          <w:pgMar w:top="1361" w:right="1020" w:bottom="1361" w:left="1020" w:header="851" w:footer="992"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10" w:usb3="00000000" w:csb0="00040000" w:csb1="00000000"/>
  </w:font>
  <w:font w:name="方正书宋_GBK">
    <w:altName w:val="宋体"/>
    <w:panose1 w:val="03000509000000000000"/>
    <w:charset w:val="86"/>
    <w:family w:val="script"/>
    <w:pitch w:val="default"/>
    <w:sig w:usb0="00000000" w:usb1="00000000" w:usb2="00000010" w:usb3="00000000" w:csb0="00040000"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mNWE2NTRkOWVjOTVhM2EwMTVlMmE3YWY2NzM4YzYifQ=="/>
  </w:docVars>
  <w:rsids>
    <w:rsidRoot w:val="00000000"/>
    <w:rsid w:val="43D60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2024-01-22T07:50:44Z</dcterms:created>
  <dc:creator>admin</dc:creator>
  <cp:lastModifiedBy>WPS_1704445191</cp:lastModifiedBy>
  <dcterms:modified xsi:type="dcterms:W3CDTF">2024-01-22T07:51:07Z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981F88F23FE94BC189FC37BA4D471B62_12</vt:lpwstr>
  </property>
</Properties>
</file>