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/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不得确定为优秀等次和一票否决项目及内容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一、对于本年度内违反以下事项的单位原则上不得确定为优秀等次：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1.单位未完成重点工作(含项目建设等)任务的（上级政策调整或者不可抗力因素除外）；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2.经考核领导小组研究，认定其人员有严重违反学校规章制度和职业道德规范的单位；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3.单位出现校园安全重大事故的；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4.单位人员违反党的政治纪律、政治规矩的；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5.对审计查出的问题，在整改时限内未完成整改的单位；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6.其他造成不良社会影响的。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二、对于本年度内违反以下事项的单位原则上给予一票否决，单位考核为不合格：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1.单位因党风廉政建设存在突出问题受到省市部门通报批评的；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2.单位人员多人因违法违纪被立案查处并给予党纪政纪处分的；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3.单位造成国有资产重大损失的，或出现危害校园安全特大责任事故的；</w:t>
      </w:r>
    </w:p>
    <w:p>
      <w:pPr>
        <w:keepNext w:val="0"/>
        <w:keepLines w:val="0"/>
        <w:shd w:val="clear" w:color="auto" w:fill="auto"/>
        <w:bidi w:val="0"/>
        <w:spacing w:before="0" w:after="0" w:line="56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en-US" w:eastAsia="zh-CN" w:bidi="ar"/>
        </w:rPr>
        <w:t>4.发生危害公共安全事件或群体性事件，造成社会恶劣影响的。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D0F5E-61B9-41E0-87B9-4A28AB33BA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7781A6F-AB18-419C-925F-40E13707F65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3A02A58-E2BD-45D5-82E8-56F7A95083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420" w:rightChars="20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NmNDNjYmM4OWVjMTk0YzA4OWMwYmE5ZDQ3MDUifQ=="/>
  </w:docVars>
  <w:rsids>
    <w:rsidRoot w:val="7B8B7236"/>
    <w:rsid w:val="7B8B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firstLine="20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300" w:lineRule="auto"/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2024-06-06T09:09:00Z</dcterms:created>
  <dc:creator>工艺美院王迪</dc:creator>
  <cp:lastModifiedBy>工艺美院王迪</cp:lastModifiedBy>
  <dcterms:modified xsi:type="dcterms:W3CDTF">2024-06-06T09:10:35Z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762DCE115C3944BCBDC8711AF7CA425A_11</vt:lpwstr>
  </property>
</Properties>
</file>